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A7" w:rsidRPr="0069051F" w:rsidRDefault="00F13DA7" w:rsidP="00F13DA7">
      <w:pPr>
        <w:jc w:val="right"/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</w:pPr>
      <w:r w:rsidRP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>Ressources documentaires académiques Cycle 3 (sixième)</w:t>
      </w:r>
    </w:p>
    <w:p w:rsidR="00F13DA7" w:rsidRDefault="00F13DA7" w:rsidP="00F13DA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Programmes et adaptations </w:t>
      </w:r>
      <w:r w:rsidRP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 DROM</w:t>
      </w:r>
    </w:p>
    <w:p w:rsidR="00F13DA7" w:rsidRPr="0069051F" w:rsidRDefault="007A3481" w:rsidP="00F13DA7">
      <w:pPr>
        <w:pBdr>
          <w:bottom w:val="single" w:sz="4" w:space="1" w:color="auto"/>
        </w:pBdr>
        <w:tabs>
          <w:tab w:val="left" w:pos="3045"/>
          <w:tab w:val="center" w:pos="7002"/>
        </w:tabs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/>
          <w:noProof/>
          <w:color w:val="C45911" w:themeColor="accent2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A081" wp14:editId="69D33779">
                <wp:simplePos x="0" y="0"/>
                <wp:positionH relativeFrom="column">
                  <wp:posOffset>5958205</wp:posOffset>
                </wp:positionH>
                <wp:positionV relativeFrom="paragraph">
                  <wp:posOffset>6350</wp:posOffset>
                </wp:positionV>
                <wp:extent cx="296227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481" w:rsidRPr="004E36D7" w:rsidRDefault="007A3481" w:rsidP="007A3481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E36D7">
                              <w:rPr>
                                <w:b/>
                                <w:i/>
                                <w:color w:val="C00000"/>
                              </w:rPr>
                              <w:t>En rouge </w:t>
                            </w:r>
                            <w:r w:rsidRPr="004E36D7">
                              <w:rPr>
                                <w:b/>
                                <w:i/>
                              </w:rPr>
                              <w:t xml:space="preserve">: ressources pour les cours </w:t>
                            </w:r>
                          </w:p>
                          <w:p w:rsidR="007A3481" w:rsidRPr="004E36D7" w:rsidRDefault="007A3481" w:rsidP="007A3481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E36D7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En vert </w:t>
                            </w:r>
                            <w:r w:rsidRPr="004E36D7">
                              <w:rPr>
                                <w:b/>
                                <w:i/>
                              </w:rPr>
                              <w:t>: ressources pour les adaptations Drom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9.15pt;margin-top:.5pt;width:23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" fillcolor="#a5a5a5 [3206]" strokecolor="#525252 [1606]" strokeweight="1pt">
                <v:textbox>
                  <w:txbxContent>
                    <w:p w:rsidR="007A3481" w:rsidRPr="004E36D7" w:rsidRDefault="007A3481" w:rsidP="007A3481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E36D7">
                        <w:rPr>
                          <w:b/>
                          <w:i/>
                          <w:color w:val="C00000"/>
                        </w:rPr>
                        <w:t>En rouge </w:t>
                      </w:r>
                      <w:r w:rsidRPr="004E36D7">
                        <w:rPr>
                          <w:b/>
                          <w:i/>
                        </w:rPr>
                        <w:t xml:space="preserve">: ressources pour les cours </w:t>
                      </w:r>
                    </w:p>
                    <w:p w:rsidR="007A3481" w:rsidRPr="004E36D7" w:rsidRDefault="007A3481" w:rsidP="007A3481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E36D7">
                        <w:rPr>
                          <w:b/>
                          <w:i/>
                          <w:color w:val="538135" w:themeColor="accent6" w:themeShade="BF"/>
                        </w:rPr>
                        <w:t>En vert </w:t>
                      </w:r>
                      <w:r w:rsidRPr="004E36D7">
                        <w:rPr>
                          <w:b/>
                          <w:i/>
                        </w:rPr>
                        <w:t xml:space="preserve">: ressources pour les adaptations </w:t>
                      </w:r>
                      <w:proofErr w:type="spellStart"/>
                      <w:r w:rsidRPr="004E36D7">
                        <w:rPr>
                          <w:b/>
                          <w:i/>
                        </w:rPr>
                        <w:t>Drom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13DA7"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 w:rsidR="00F13DA7"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 w:rsidR="00F13DA7" w:rsidRPr="0069051F">
        <w:rPr>
          <w:rFonts w:ascii="Arial" w:hAnsi="Arial" w:cs="Arial"/>
          <w:b/>
          <w:color w:val="C45911" w:themeColor="accent2" w:themeShade="BF"/>
          <w:sz w:val="20"/>
          <w:szCs w:val="20"/>
        </w:rPr>
        <w:t>Académie de Guyane</w:t>
      </w:r>
    </w:p>
    <w:p w:rsidR="004E4CC7" w:rsidRPr="00F13DA7" w:rsidRDefault="004E4CC7">
      <w:pPr>
        <w:rPr>
          <w:rFonts w:ascii="Arial" w:hAnsi="Arial" w:cs="Arial"/>
          <w:b/>
          <w:color w:val="C00000"/>
          <w:sz w:val="20"/>
          <w:szCs w:val="20"/>
        </w:rPr>
      </w:pPr>
      <w:r w:rsidRPr="00F13DA7">
        <w:rPr>
          <w:rFonts w:ascii="Arial" w:hAnsi="Arial" w:cs="Arial"/>
          <w:b/>
          <w:color w:val="C00000"/>
          <w:sz w:val="20"/>
          <w:szCs w:val="20"/>
        </w:rPr>
        <w:t>HISTOIRE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4696"/>
        <w:gridCol w:w="3470"/>
        <w:gridCol w:w="2967"/>
      </w:tblGrid>
      <w:tr w:rsidR="00F13DA7" w:rsidRPr="00A65664" w:rsidTr="003676CC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F13DA7" w:rsidRPr="00A65664" w:rsidRDefault="00F13DA7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Classe de 5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13DA7" w:rsidRPr="00A65664" w:rsidTr="00F13DA7">
        <w:trPr>
          <w:trHeight w:val="391"/>
        </w:trPr>
        <w:tc>
          <w:tcPr>
            <w:tcW w:w="2953" w:type="dxa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696" w:type="dxa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470" w:type="dxa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2967" w:type="dxa"/>
            <w:shd w:val="clear" w:color="auto" w:fill="F7CAAC" w:themeFill="accent2" w:themeFillTint="66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F13DA7" w:rsidRPr="00A65664" w:rsidTr="00F13DA7">
        <w:trPr>
          <w:trHeight w:val="1326"/>
        </w:trPr>
        <w:tc>
          <w:tcPr>
            <w:tcW w:w="2953" w:type="dxa"/>
          </w:tcPr>
          <w:p w:rsidR="00F13DA7" w:rsidRPr="00A65664" w:rsidRDefault="00F13DA7" w:rsidP="0044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1</w:t>
            </w:r>
          </w:p>
          <w:p w:rsidR="00F13DA7" w:rsidRPr="00A65664" w:rsidRDefault="00F13DA7" w:rsidP="0044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Chrétientés et islam (VI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>-XIII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siècles), des mondes en contact</w:t>
            </w:r>
          </w:p>
          <w:p w:rsidR="00F13DA7" w:rsidRPr="00A65664" w:rsidRDefault="00F13DA7" w:rsidP="0044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sz w:val="20"/>
                <w:szCs w:val="20"/>
              </w:rPr>
            </w:pP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Byzance et l'Europe carolingienne.</w:t>
            </w: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De la naissance de l'islam à la prise de Bagdad par les Mongols : pouvoirs, sociétés, cultures.</w:t>
            </w:r>
          </w:p>
          <w:p w:rsidR="00F13DA7" w:rsidRPr="00A65664" w:rsidRDefault="00F13DA7" w:rsidP="00436EB9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4696" w:type="dxa"/>
          </w:tcPr>
          <w:p w:rsidR="00F13DA7" w:rsidRDefault="00F13DA7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13DA7" w:rsidRPr="00A65664" w:rsidRDefault="00F13DA7" w:rsidP="00B853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Pour Mayotte</w:t>
            </w:r>
            <w:r>
              <w:rPr>
                <w:rFonts w:cs="Arial"/>
                <w:sz w:val="20"/>
                <w:szCs w:val="20"/>
              </w:rPr>
              <w:t>, o</w:t>
            </w:r>
            <w:r w:rsidRPr="00A65664">
              <w:rPr>
                <w:rFonts w:cs="Arial"/>
                <w:sz w:val="20"/>
                <w:szCs w:val="20"/>
              </w:rPr>
              <w:t>n évoque aussi que les marchands arabes participent à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l’expansion de l’Islam dans le nord de l’Océan Indien. Les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contacts avec les peuples bantous donnent naissance à 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culture swahilie en Afrique orientale.</w:t>
            </w:r>
          </w:p>
        </w:tc>
        <w:tc>
          <w:tcPr>
            <w:tcW w:w="3470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7CAAC" w:themeFill="accent2" w:themeFillTint="66"/>
          </w:tcPr>
          <w:p w:rsidR="00DB21AD" w:rsidRDefault="00F13DA7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B21AD">
              <w:rPr>
                <w:rFonts w:cs="Arial"/>
                <w:b/>
                <w:color w:val="C00000"/>
                <w:sz w:val="20"/>
                <w:szCs w:val="20"/>
              </w:rPr>
              <w:t>Mise au point scientifique</w:t>
            </w:r>
            <w:r w:rsidR="00DB21AD" w:rsidRPr="00DB21AD">
              <w:rPr>
                <w:rFonts w:cs="Arial"/>
                <w:b/>
                <w:color w:val="C00000"/>
                <w:sz w:val="20"/>
                <w:szCs w:val="20"/>
              </w:rPr>
              <w:t xml:space="preserve"> : la chrétienté médiévale </w:t>
            </w:r>
          </w:p>
          <w:p w:rsidR="00F13DA7" w:rsidRDefault="00DB21AD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B21AD">
              <w:rPr>
                <w:rFonts w:cs="Arial"/>
                <w:b/>
                <w:color w:val="C00000"/>
                <w:sz w:val="20"/>
                <w:szCs w:val="20"/>
              </w:rPr>
              <w:t>(Voir le III. B)</w:t>
            </w:r>
          </w:p>
          <w:p w:rsidR="00DB21AD" w:rsidRDefault="00DB21AD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DB21AD" w:rsidRPr="00DB21AD" w:rsidRDefault="000D3CF4" w:rsidP="00DB21AD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hyperlink r:id="rId9" w:history="1">
              <w:r w:rsidR="00DB21AD" w:rsidRPr="00DB21AD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https://hist-geographie.dis.ac-guyane.fr/La-chretiente-medievale.html</w:t>
              </w:r>
            </w:hyperlink>
            <w:r w:rsidR="00DB21AD" w:rsidRPr="00DB21AD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  <w:p w:rsidR="00DB21AD" w:rsidRDefault="00DB21AD" w:rsidP="00DB21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B21AD" w:rsidRPr="00A65664" w:rsidRDefault="00DB21AD" w:rsidP="00DB21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3DA7" w:rsidRPr="00A65664" w:rsidTr="00F13DA7">
        <w:trPr>
          <w:trHeight w:val="1326"/>
        </w:trPr>
        <w:tc>
          <w:tcPr>
            <w:tcW w:w="2953" w:type="dxa"/>
          </w:tcPr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2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Société, Église et pouvoir politique dans l’occident féodal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(XI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>-XV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siècles)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sz w:val="20"/>
                <w:szCs w:val="20"/>
              </w:rPr>
            </w:pP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L’ordre seigneurial : la formation et la domination des campagnes.</w:t>
            </w: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L’émergence d’une nouvelle société urbaine.</w:t>
            </w:r>
          </w:p>
          <w:p w:rsidR="00F13DA7" w:rsidRDefault="00F13DA7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L’affirmation de l’État monarchique dans le Royaume des Capétiens et des Valois.</w:t>
            </w: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Pr="00A65664" w:rsidRDefault="00A833A6" w:rsidP="00A8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lastRenderedPageBreak/>
              <w:t>Thème 2</w:t>
            </w:r>
          </w:p>
          <w:p w:rsidR="00A833A6" w:rsidRPr="00A65664" w:rsidRDefault="00A833A6" w:rsidP="00A8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Société, Église et pouvoir politique dans l’occident féodal</w:t>
            </w:r>
          </w:p>
          <w:p w:rsidR="00A833A6" w:rsidRPr="00A65664" w:rsidRDefault="00A833A6" w:rsidP="00A8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(XI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>-XV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siècles)</w:t>
            </w:r>
          </w:p>
          <w:p w:rsidR="00A833A6" w:rsidRPr="00A65664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7CAAC" w:themeFill="accent2" w:themeFillTint="66"/>
          </w:tcPr>
          <w:p w:rsidR="00F13DA7" w:rsidRPr="00DB21AD" w:rsidRDefault="00DB21AD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B21AD">
              <w:rPr>
                <w:rFonts w:cs="Arial"/>
                <w:b/>
                <w:color w:val="C00000"/>
                <w:sz w:val="20"/>
                <w:szCs w:val="20"/>
              </w:rPr>
              <w:t>Mise au point scientifique : Actualisation scientifique et apports pluridisciplinaires : Quoi de neuf au Moyen Age ?</w:t>
            </w:r>
          </w:p>
          <w:p w:rsidR="00590B1A" w:rsidRDefault="00590B1A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B21AD" w:rsidRDefault="000D3CF4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DB21AD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https://hist-geographie.dis.ac-guyane.fr/Quoi-de-neuf-au-Moyen-Age.html</w:t>
              </w:r>
            </w:hyperlink>
          </w:p>
          <w:p w:rsidR="00DB21AD" w:rsidRDefault="00DB21AD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B21AD" w:rsidRPr="00590B1A" w:rsidRDefault="00DB21AD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590B1A">
              <w:rPr>
                <w:rFonts w:cs="Arial"/>
                <w:b/>
                <w:color w:val="C00000"/>
                <w:sz w:val="20"/>
                <w:szCs w:val="20"/>
              </w:rPr>
              <w:t xml:space="preserve">Mise en œuvre pédagogique : </w:t>
            </w:r>
          </w:p>
          <w:p w:rsidR="00DB21AD" w:rsidRDefault="00590B1A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590B1A">
              <w:rPr>
                <w:rFonts w:cs="Arial"/>
                <w:b/>
                <w:color w:val="C00000"/>
                <w:sz w:val="20"/>
                <w:szCs w:val="20"/>
              </w:rPr>
              <w:t xml:space="preserve">Société, Église et pouvoir politique dans l’occident féodal (XIe-XVe siècles) avec une mise au point sur la Guyane </w:t>
            </w:r>
            <w:r w:rsidR="00A833A6">
              <w:rPr>
                <w:rFonts w:cs="Arial"/>
                <w:b/>
                <w:color w:val="C00000"/>
                <w:sz w:val="20"/>
                <w:szCs w:val="20"/>
              </w:rPr>
              <w:t>p</w:t>
            </w:r>
            <w:r w:rsidRPr="00590B1A">
              <w:rPr>
                <w:rFonts w:cs="Arial"/>
                <w:b/>
                <w:color w:val="C00000"/>
                <w:sz w:val="20"/>
                <w:szCs w:val="20"/>
              </w:rPr>
              <w:t>récolombienne (CIAP)</w:t>
            </w:r>
            <w:r w:rsidR="00A833A6">
              <w:rPr>
                <w:rFonts w:cs="Arial"/>
                <w:b/>
                <w:color w:val="C00000"/>
                <w:sz w:val="20"/>
                <w:szCs w:val="20"/>
              </w:rPr>
              <w:t xml:space="preserve"> à mettre en place dans le cadre d’un </w:t>
            </w:r>
            <w:r w:rsidR="00A833A6" w:rsidRPr="00A833A6">
              <w:rPr>
                <w:rFonts w:cs="Arial"/>
                <w:b/>
                <w:color w:val="C00000"/>
                <w:sz w:val="20"/>
                <w:szCs w:val="20"/>
                <w:u w:val="single"/>
              </w:rPr>
              <w:t>EPI</w:t>
            </w:r>
          </w:p>
          <w:p w:rsidR="00590B1A" w:rsidRDefault="00590B1A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590B1A" w:rsidRDefault="000D3CF4" w:rsidP="00DB21AD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hyperlink r:id="rId11" w:history="1">
              <w:r w:rsidR="00590B1A" w:rsidRPr="00590B1A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https://hist-geographie.dis.ac-guyane.fr/Societe-Eglise-et-pouvoir-politique-dans-l-occident-feodal-XIe-XVe-siecles.html</w:t>
              </w:r>
            </w:hyperlink>
            <w:r w:rsidR="00590B1A" w:rsidRPr="00590B1A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  <w:p w:rsidR="00A833A6" w:rsidRDefault="00A833A6" w:rsidP="00DB21AD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</w:p>
          <w:p w:rsidR="00590B1A" w:rsidRPr="007A3481" w:rsidRDefault="00A833A6" w:rsidP="00DB21AD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lastRenderedPageBreak/>
              <w:t xml:space="preserve">Autre ressource pour un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EPI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 : Les Amérindiens en Guyane à l’époque précolombienne</w:t>
            </w:r>
          </w:p>
          <w:p w:rsidR="00A833A6" w:rsidRDefault="00A833A6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833A6" w:rsidRPr="00A65664" w:rsidRDefault="000D3CF4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A833A6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https://hist-geographie.dis.ac-guyane.fr/Les-Amerindiens-en-Guyane-a-l-epoque-precolombienne-Sixieme.html</w:t>
              </w:r>
            </w:hyperlink>
            <w:r w:rsidR="00A833A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13DA7" w:rsidRPr="00A65664" w:rsidTr="00F13DA7">
        <w:trPr>
          <w:trHeight w:val="1326"/>
        </w:trPr>
        <w:tc>
          <w:tcPr>
            <w:tcW w:w="2953" w:type="dxa"/>
          </w:tcPr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lastRenderedPageBreak/>
              <w:t>Thème 3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Transformations de l’Europe et ouverture sur le monde aux XVI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et XVII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siècles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 monde au temps de Charles Quint et Soliman le Magnifique.</w:t>
            </w: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Humanisme, réformes et conflits religieux.</w:t>
            </w: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Du Prince de la Renaissance au roi absolu. (François Ier, Henri IV, Louis XIV)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.</w:t>
            </w:r>
          </w:p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:rsidR="00F13DA7" w:rsidRPr="00A65664" w:rsidRDefault="00F13DA7" w:rsidP="00B853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Substituer « Le monde au temps de Charles Quint et Soliman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le Magnifique » par « Le monde au temps de Charles Quint 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Soliman le Magnifique : les Amériques et l’Océan indien en</w:t>
            </w:r>
          </w:p>
          <w:p w:rsidR="00F13DA7" w:rsidRPr="00A65664" w:rsidRDefault="00F13DA7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devenir »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F13DA7" w:rsidRPr="00A65664" w:rsidRDefault="00F13DA7" w:rsidP="00BC65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Dans la colonne « </w:t>
            </w:r>
            <w:r w:rsidRPr="00A65664">
              <w:rPr>
                <w:rFonts w:cs="Arial"/>
                <w:sz w:val="20"/>
                <w:szCs w:val="20"/>
              </w:rPr>
              <w:t>Démarches et contenus</w:t>
            </w:r>
            <w:r>
              <w:rPr>
                <w:rFonts w:cs="Arial"/>
                <w:sz w:val="20"/>
                <w:szCs w:val="20"/>
              </w:rPr>
              <w:t xml:space="preserve"> d’enseignement » du programme, ajouter a</w:t>
            </w:r>
            <w:r w:rsidRPr="00A65664">
              <w:rPr>
                <w:rFonts w:cs="Arial"/>
                <w:sz w:val="20"/>
                <w:szCs w:val="20"/>
              </w:rPr>
              <w:t>près : «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65664">
              <w:rPr>
                <w:rFonts w:cs="Arial"/>
                <w:sz w:val="20"/>
                <w:szCs w:val="20"/>
              </w:rPr>
              <w:t>Aux XVe et XVIe siècles s’accomplit une première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mondialisation : on réfléchit à l’expansion européenne dans 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cadre des grandes découvertes et aux recompositions de l’espace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méditerranéen, en tenant compte du rôle que jouent Ottomans 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Ibériques dans ces deux processus historiques.»</w:t>
            </w:r>
            <w:r>
              <w:rPr>
                <w:rFonts w:cs="Arial"/>
                <w:sz w:val="20"/>
                <w:szCs w:val="20"/>
              </w:rPr>
              <w:t> :</w:t>
            </w:r>
            <w:r w:rsidRPr="00A65664">
              <w:rPr>
                <w:rFonts w:cs="Arial"/>
                <w:sz w:val="20"/>
                <w:szCs w:val="20"/>
              </w:rPr>
              <w:t xml:space="preserve"> « Pour les DROM, on retrace, en fonction du territoire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concerné, un des voyages de Christophe Colomb (entre 1492 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1504) ou le voyage de Vasco de Gama en Inde (1497-98)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l’expédition de Cabral (1500-1501). On présente le processus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prise de possession et de colonisation de ces territoires par les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Français en insistant sur les premiers contacts. Pour Mayotte, 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 xml:space="preserve">rappelle que le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A65664">
              <w:rPr>
                <w:rFonts w:cs="Arial"/>
                <w:sz w:val="20"/>
                <w:szCs w:val="20"/>
              </w:rPr>
              <w:t>éveloppement de la civilisation musulmane se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poursuit avec la mise en place et le développement des sultanats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shirazi.»</w:t>
            </w:r>
          </w:p>
        </w:tc>
        <w:tc>
          <w:tcPr>
            <w:tcW w:w="2967" w:type="dxa"/>
            <w:shd w:val="clear" w:color="auto" w:fill="F7CAAC" w:themeFill="accent2" w:themeFillTint="66"/>
          </w:tcPr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F13DA7" w:rsidRPr="00E77CE1" w:rsidRDefault="00590B1A" w:rsidP="00E77CE1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E77CE1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</w:t>
            </w:r>
            <w:r w:rsidR="00E77CE1" w:rsidRPr="00E77CE1">
              <w:rPr>
                <w:rFonts w:cs="Arial"/>
                <w:b/>
                <w:color w:val="C00000"/>
                <w:sz w:val="20"/>
                <w:szCs w:val="20"/>
              </w:rPr>
              <w:t xml:space="preserve">historiographique (zoom sur </w:t>
            </w:r>
            <w:r w:rsidR="00E77CE1">
              <w:rPr>
                <w:rFonts w:cs="Arial"/>
                <w:b/>
                <w:color w:val="C00000"/>
                <w:sz w:val="20"/>
                <w:szCs w:val="20"/>
              </w:rPr>
              <w:t>l’histoire connectée</w:t>
            </w:r>
            <w:r w:rsidR="00E77CE1" w:rsidRPr="00E77CE1">
              <w:rPr>
                <w:rFonts w:cs="Arial"/>
                <w:b/>
                <w:color w:val="C00000"/>
                <w:sz w:val="20"/>
                <w:szCs w:val="20"/>
              </w:rPr>
              <w:t xml:space="preserve">) et scientifique : Humanisme, "Renaissance" et "Grandes découvertes" </w:t>
            </w:r>
          </w:p>
          <w:p w:rsidR="00E77CE1" w:rsidRDefault="00E77CE1" w:rsidP="00B853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7CE1" w:rsidRDefault="000D3CF4" w:rsidP="00E77C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E77CE1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https://hist-geographie.dis.ac-guyane.fr/Humanisme-Renaissance-et-Grandes-decouvertes.html</w:t>
              </w:r>
            </w:hyperlink>
          </w:p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320B8" w:rsidRPr="007A3481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Dans le cadre d’un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EPI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 : Jeu de rôle sur Christophe Colomb </w:t>
            </w:r>
          </w:p>
          <w:p w:rsidR="00A320B8" w:rsidRPr="007A3481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« A la découverte du Nouveau Monde ! » (Niveau seconde, adaptable en cinquième)</w:t>
            </w:r>
          </w:p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320B8" w:rsidRPr="00A65664" w:rsidRDefault="000D3CF4" w:rsidP="00E77C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A320B8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https://hist-geographie.dis.ac-guyane.fr/Atelier-d-ecriture-A-la-decouverte-du-Nouveau-Monde.html</w:t>
              </w:r>
            </w:hyperlink>
            <w:r w:rsidR="00A320B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4E4CC7" w:rsidRDefault="004E4CC7">
      <w:pPr>
        <w:rPr>
          <w:rFonts w:ascii="Arial" w:hAnsi="Arial" w:cs="Arial"/>
          <w:sz w:val="20"/>
          <w:szCs w:val="20"/>
        </w:rPr>
      </w:pPr>
    </w:p>
    <w:p w:rsidR="00E77CE1" w:rsidRDefault="00E77CE1">
      <w:pPr>
        <w:rPr>
          <w:rFonts w:ascii="Arial" w:hAnsi="Arial" w:cs="Arial"/>
          <w:sz w:val="20"/>
          <w:szCs w:val="20"/>
        </w:rPr>
      </w:pPr>
    </w:p>
    <w:p w:rsidR="00E77CE1" w:rsidRDefault="00E77CE1">
      <w:pPr>
        <w:rPr>
          <w:rFonts w:ascii="Arial" w:hAnsi="Arial" w:cs="Arial"/>
          <w:sz w:val="20"/>
          <w:szCs w:val="20"/>
        </w:rPr>
      </w:pPr>
    </w:p>
    <w:p w:rsidR="00E77CE1" w:rsidRDefault="00E77C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4725"/>
        <w:gridCol w:w="3401"/>
        <w:gridCol w:w="2994"/>
      </w:tblGrid>
      <w:tr w:rsidR="005D68A0" w:rsidRPr="00A65664" w:rsidTr="005D68A0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5D68A0" w:rsidRPr="00A65664" w:rsidRDefault="005D68A0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Classe de 4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5D68A0" w:rsidRPr="00A65664" w:rsidTr="005D68A0">
        <w:trPr>
          <w:trHeight w:val="391"/>
        </w:trPr>
        <w:tc>
          <w:tcPr>
            <w:tcW w:w="2966" w:type="dxa"/>
          </w:tcPr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25" w:type="dxa"/>
            <w:vAlign w:val="center"/>
          </w:tcPr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401" w:type="dxa"/>
            <w:vAlign w:val="center"/>
          </w:tcPr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2994" w:type="dxa"/>
            <w:shd w:val="clear" w:color="auto" w:fill="F7CAAC" w:themeFill="accent2" w:themeFillTint="66"/>
          </w:tcPr>
          <w:p w:rsidR="005D68A0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5D68A0" w:rsidRPr="00A65664" w:rsidTr="005D68A0">
        <w:trPr>
          <w:trHeight w:val="1326"/>
        </w:trPr>
        <w:tc>
          <w:tcPr>
            <w:tcW w:w="2966" w:type="dxa"/>
          </w:tcPr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1 : Le XVIII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siècle. Expansions, Lumières et révolutions</w:t>
            </w:r>
          </w:p>
          <w:p w:rsidR="005D68A0" w:rsidRPr="00A65664" w:rsidRDefault="005D68A0" w:rsidP="00AD7E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cs="Calibri"/>
                <w:sz w:val="20"/>
                <w:szCs w:val="20"/>
              </w:rPr>
            </w:pP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Bourgeoisies marchandes, négoces internationaux, traites négrières et esclavage au XVIII</w:t>
            </w:r>
            <w:r w:rsidRPr="00A6566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vertAlign w:val="superscript"/>
                <w:lang w:val="fr-FR"/>
              </w:rPr>
              <w:t>e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siècle.</w:t>
            </w: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L’Europe des Lumières : circulation des idées, despotisme éclairé et contestation de l’absolutisme.</w:t>
            </w: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Révolution française et l’Empire : nouvel ordre politique et société révolutionnée en France et en Europe.</w:t>
            </w:r>
          </w:p>
          <w:p w:rsidR="005D68A0" w:rsidRPr="00A65664" w:rsidRDefault="005D68A0" w:rsidP="00436EB9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5D68A0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L’histoire des DROM est fortement marquée par la traite 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l’esclavage. Replacés dans leur contexte, les exemples locaux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régionaux sont privilégiés.</w:t>
            </w:r>
          </w:p>
          <w:p w:rsidR="005D68A0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543C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Le siècle des Lumières et la Révolution Française témoignent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 xml:space="preserve">débats entre abolitionnistes et esclavagistes et </w:t>
            </w:r>
            <w:r>
              <w:rPr>
                <w:rFonts w:cs="Arial"/>
                <w:sz w:val="20"/>
                <w:szCs w:val="20"/>
              </w:rPr>
              <w:t xml:space="preserve">mettent en avant </w:t>
            </w:r>
            <w:r w:rsidRPr="00A65664">
              <w:rPr>
                <w:rFonts w:cs="Arial"/>
                <w:sz w:val="20"/>
                <w:szCs w:val="20"/>
              </w:rPr>
              <w:t>la question de 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citoyenneté des Libres de couleur</w:t>
            </w:r>
            <w:r>
              <w:rPr>
                <w:rFonts w:cs="Arial"/>
                <w:sz w:val="20"/>
                <w:szCs w:val="20"/>
              </w:rPr>
              <w:t xml:space="preserve"> et de l’abolition de l’esclavage (1794)</w:t>
            </w:r>
            <w:r w:rsidRPr="00A6566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Dans la colonne « </w:t>
            </w:r>
            <w:r w:rsidRPr="00A65664">
              <w:rPr>
                <w:rFonts w:cs="Arial"/>
                <w:sz w:val="20"/>
                <w:szCs w:val="20"/>
              </w:rPr>
              <w:t>Démarches et contenus d’enseignement</w:t>
            </w:r>
            <w:r>
              <w:rPr>
                <w:rFonts w:cs="Arial"/>
                <w:sz w:val="20"/>
                <w:szCs w:val="20"/>
              </w:rPr>
              <w:t> » du programme, r</w:t>
            </w:r>
            <w:r w:rsidRPr="00A65664">
              <w:rPr>
                <w:rFonts w:cs="Arial"/>
                <w:sz w:val="20"/>
                <w:szCs w:val="20"/>
              </w:rPr>
              <w:t>emplacer «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65664">
              <w:rPr>
                <w:rFonts w:cs="Arial"/>
                <w:sz w:val="20"/>
                <w:szCs w:val="20"/>
              </w:rPr>
              <w:t>... le développement de la traite atlantique... » par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« des traites océaniques ».</w:t>
            </w: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73F9B">
              <w:rPr>
                <w:rFonts w:cs="Arial"/>
                <w:sz w:val="20"/>
                <w:szCs w:val="20"/>
              </w:rPr>
              <w:t>À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la fin du 2° paragraphe</w:t>
            </w:r>
            <w:r>
              <w:rPr>
                <w:rFonts w:cs="Arial"/>
                <w:sz w:val="20"/>
                <w:szCs w:val="20"/>
              </w:rPr>
              <w:t>, ajouter</w:t>
            </w:r>
            <w:r w:rsidRPr="00A65664">
              <w:rPr>
                <w:rFonts w:cs="Arial"/>
                <w:sz w:val="20"/>
                <w:szCs w:val="20"/>
              </w:rPr>
              <w:t xml:space="preserve"> : « La situation des esclaves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 xml:space="preserve">dans les colonies est abordée à partir </w:t>
            </w:r>
            <w:r>
              <w:rPr>
                <w:rFonts w:cs="Arial"/>
                <w:sz w:val="20"/>
                <w:szCs w:val="20"/>
              </w:rPr>
              <w:t>d’</w:t>
            </w:r>
            <w:r w:rsidRPr="00A65664">
              <w:rPr>
                <w:rFonts w:cs="Arial"/>
                <w:sz w:val="20"/>
                <w:szCs w:val="20"/>
              </w:rPr>
              <w:t>exemples locaux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s’appuyant sur les documents d’archives et les témoignages historiques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disponibles. »</w:t>
            </w:r>
          </w:p>
          <w:p w:rsidR="005D68A0" w:rsidRPr="00A65664" w:rsidRDefault="005D68A0" w:rsidP="00D73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A65664">
              <w:rPr>
                <w:rFonts w:cs="Arial"/>
                <w:sz w:val="20"/>
                <w:szCs w:val="20"/>
              </w:rPr>
              <w:t>ans le dernier paragraphe</w:t>
            </w:r>
            <w:r>
              <w:rPr>
                <w:rFonts w:cs="Arial"/>
                <w:sz w:val="20"/>
                <w:szCs w:val="20"/>
              </w:rPr>
              <w:t>, a</w:t>
            </w:r>
            <w:r w:rsidRPr="00A65664">
              <w:rPr>
                <w:rFonts w:cs="Arial"/>
                <w:sz w:val="20"/>
                <w:szCs w:val="20"/>
              </w:rPr>
              <w:t>jouter après «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65664">
              <w:rPr>
                <w:rFonts w:cs="Arial"/>
                <w:sz w:val="20"/>
                <w:szCs w:val="20"/>
              </w:rPr>
              <w:t>révolutions atlantiques »: «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65664">
              <w:rPr>
                <w:rFonts w:cs="Arial"/>
                <w:sz w:val="20"/>
                <w:szCs w:val="20"/>
              </w:rPr>
              <w:t>Dans ce cadre, les combats spécifiques aux colonies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françaises sont abordés au travers de quelques épisodes significatifs</w:t>
            </w:r>
            <w:r>
              <w:rPr>
                <w:rFonts w:cs="Arial"/>
                <w:sz w:val="20"/>
                <w:szCs w:val="20"/>
              </w:rPr>
              <w:t xml:space="preserve">, par exemple des résistances et des révoltes d’esclaves </w:t>
            </w:r>
            <w:r w:rsidRPr="00A65664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2994" w:type="dxa"/>
            <w:shd w:val="clear" w:color="auto" w:fill="F7CAAC" w:themeFill="accent2" w:themeFillTint="66"/>
          </w:tcPr>
          <w:p w:rsidR="005D68A0" w:rsidRPr="007A3481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Proposition d’activités pédagogiques autour de  La traite et de  l’esclavage en Guyane</w:t>
            </w:r>
          </w:p>
          <w:p w:rsidR="00BC1366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BC1366" w:rsidRDefault="000D3CF4" w:rsidP="00BC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5" w:history="1">
              <w:r w:rsidR="00BC1366" w:rsidRPr="00BC136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https://hist-geographie.dis.ac-guyane.fr/La-traite-et-l-esclavage-en-Guyane-Quatrieme.html</w:t>
              </w:r>
            </w:hyperlink>
            <w:r w:rsidR="00BC1366" w:rsidRPr="00BC1366">
              <w:rPr>
                <w:rFonts w:cs="Arial"/>
                <w:sz w:val="20"/>
                <w:szCs w:val="20"/>
              </w:rPr>
              <w:t xml:space="preserve"> </w:t>
            </w:r>
          </w:p>
          <w:p w:rsidR="00BC1366" w:rsidRPr="007A3481" w:rsidRDefault="00BC1366" w:rsidP="00BC1366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</w:p>
          <w:p w:rsidR="00BC1366" w:rsidRPr="007A3481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Dans le cadre d’un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EPI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 : Les représentations de la Guyane au XVIIIème siècle dans les bandes dessinées de Patrice Pellerin </w:t>
            </w:r>
          </w:p>
          <w:p w:rsidR="00BC1366" w:rsidRDefault="00BC1366" w:rsidP="00BC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C1366" w:rsidRPr="00BC1366" w:rsidRDefault="000D3CF4" w:rsidP="00BC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6" w:history="1">
              <w:r w:rsidR="00BC1366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https://hist-geographie.dis.ac-guyane.fr/Les-representations-de-la-Guyane-au-XVIIIeme-siecle-dans-les-bandes-dessinees.html</w:t>
              </w:r>
            </w:hyperlink>
            <w:r w:rsidR="00BC136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D68A0" w:rsidRPr="00A65664" w:rsidTr="005D68A0">
        <w:trPr>
          <w:trHeight w:val="1326"/>
        </w:trPr>
        <w:tc>
          <w:tcPr>
            <w:tcW w:w="2966" w:type="dxa"/>
          </w:tcPr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2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L’Europe et le monde 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au XIX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 : 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L’Europe de la « révolution industrielle ».</w:t>
            </w:r>
          </w:p>
          <w:p w:rsidR="005D68A0" w:rsidRPr="00A65664" w:rsidRDefault="005D68A0" w:rsidP="00AD7EF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Conquêtes et sociétés coloniales.</w:t>
            </w:r>
          </w:p>
        </w:tc>
        <w:tc>
          <w:tcPr>
            <w:tcW w:w="4725" w:type="dxa"/>
          </w:tcPr>
          <w:p w:rsidR="005D68A0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montre comment l’industrie sucrière transforme les paysages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et les sociétés.</w:t>
            </w:r>
          </w:p>
        </w:tc>
        <w:tc>
          <w:tcPr>
            <w:tcW w:w="3401" w:type="dxa"/>
          </w:tcPr>
          <w:p w:rsidR="005D68A0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BC65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Dans la colonne « </w:t>
            </w:r>
            <w:r w:rsidRPr="00A65664">
              <w:rPr>
                <w:rFonts w:cs="Arial"/>
                <w:sz w:val="20"/>
                <w:szCs w:val="20"/>
              </w:rPr>
              <w:t>Démarches et contenus d’enseignement</w:t>
            </w:r>
            <w:r>
              <w:rPr>
                <w:rFonts w:cs="Arial"/>
                <w:sz w:val="20"/>
                <w:szCs w:val="20"/>
              </w:rPr>
              <w:t> » du programme, a</w:t>
            </w:r>
            <w:r w:rsidRPr="00A65664">
              <w:rPr>
                <w:rFonts w:cs="Arial"/>
                <w:sz w:val="20"/>
                <w:szCs w:val="20"/>
              </w:rPr>
              <w:t>jouter à : « On présente parallèlement l’aboutissement du long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 xml:space="preserve">processus d’abolition de l’esclavage » </w:t>
            </w:r>
            <w:r>
              <w:rPr>
                <w:rFonts w:cs="Arial"/>
                <w:sz w:val="20"/>
                <w:szCs w:val="20"/>
              </w:rPr>
              <w:t>: « </w:t>
            </w:r>
            <w:r w:rsidRPr="00A65664">
              <w:rPr>
                <w:rFonts w:cs="Arial"/>
                <w:sz w:val="20"/>
                <w:szCs w:val="20"/>
              </w:rPr>
              <w:t>sans omettre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ses substitutions (engagisme) et leurs conséquences dans les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colonies ».</w:t>
            </w:r>
          </w:p>
        </w:tc>
        <w:tc>
          <w:tcPr>
            <w:tcW w:w="2994" w:type="dxa"/>
            <w:shd w:val="clear" w:color="auto" w:fill="F7CAAC" w:themeFill="accent2" w:themeFillTint="66"/>
          </w:tcPr>
          <w:p w:rsidR="00BC1366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5D68A0" w:rsidRPr="007A3481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Proposition d’activités pédagogiques autour du projet colonial en Guyane</w:t>
            </w:r>
          </w:p>
          <w:p w:rsidR="00BC1366" w:rsidRDefault="00BC136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1366" w:rsidRDefault="000D3CF4" w:rsidP="00BC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="00BC1366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https://hist-geographie.dis.ac-guyane.fr/Le-projet-colonial-en-Guyane-Cinquieme.html</w:t>
              </w:r>
            </w:hyperlink>
          </w:p>
        </w:tc>
      </w:tr>
      <w:tr w:rsidR="005D68A0" w:rsidRPr="00A65664" w:rsidTr="005D68A0">
        <w:trPr>
          <w:trHeight w:val="1326"/>
        </w:trPr>
        <w:tc>
          <w:tcPr>
            <w:tcW w:w="2966" w:type="dxa"/>
          </w:tcPr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3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Société, culture et politique 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dans la France du XIX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Une difficile conquête : voter de 1815 à 1870.</w:t>
            </w: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La Troisième République. </w:t>
            </w: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Conditions féminines dans une société en mutation.</w:t>
            </w:r>
          </w:p>
          <w:p w:rsidR="005D68A0" w:rsidRPr="00A65664" w:rsidRDefault="005D68A0" w:rsidP="00436EB9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5D68A0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Dans les DROM, on privilégie l’exemple local ou régional dans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l’étude de la société coloniale. Il s’agit d’expliquer comment ces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sociétés se transforment après 1848, parallèlement à la conquête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320B8">
              <w:rPr>
                <w:rFonts w:cs="Arial"/>
                <w:sz w:val="20"/>
                <w:szCs w:val="20"/>
              </w:rPr>
              <w:t xml:space="preserve">progressive de la </w:t>
            </w:r>
            <w:r w:rsidRPr="00A65664">
              <w:rPr>
                <w:rFonts w:cs="Arial"/>
                <w:sz w:val="20"/>
                <w:szCs w:val="20"/>
              </w:rPr>
              <w:t xml:space="preserve">citoyenneté, sans que le </w:t>
            </w:r>
            <w:r>
              <w:rPr>
                <w:rFonts w:cs="Arial"/>
                <w:sz w:val="20"/>
                <w:szCs w:val="20"/>
              </w:rPr>
              <w:t>« </w:t>
            </w:r>
            <w:r w:rsidRPr="00A65664">
              <w:rPr>
                <w:rFonts w:cs="Arial"/>
                <w:sz w:val="20"/>
                <w:szCs w:val="20"/>
              </w:rPr>
              <w:t>préjugé de couleur</w:t>
            </w:r>
            <w:r>
              <w:rPr>
                <w:rFonts w:cs="Arial"/>
                <w:sz w:val="20"/>
                <w:szCs w:val="20"/>
              </w:rPr>
              <w:t> »</w:t>
            </w:r>
            <w:r w:rsidRPr="00A65664">
              <w:rPr>
                <w:rFonts w:cs="Arial"/>
                <w:sz w:val="20"/>
                <w:szCs w:val="20"/>
              </w:rPr>
              <w:t xml:space="preserve"> ne</w:t>
            </w: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s’efface.</w:t>
            </w: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aborde également les conditions féminines dans les sociétés</w:t>
            </w:r>
            <w:r w:rsidR="00A320B8"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coloniales.</w:t>
            </w:r>
          </w:p>
        </w:tc>
        <w:tc>
          <w:tcPr>
            <w:tcW w:w="3401" w:type="dxa"/>
          </w:tcPr>
          <w:p w:rsidR="005D68A0" w:rsidRPr="00A65664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7CAAC" w:themeFill="accent2" w:themeFillTint="66"/>
          </w:tcPr>
          <w:p w:rsidR="005D68A0" w:rsidRPr="00A65664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E4CC7" w:rsidRDefault="004E4C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4678"/>
        <w:gridCol w:w="3398"/>
        <w:gridCol w:w="2879"/>
      </w:tblGrid>
      <w:tr w:rsidR="00E71FCB" w:rsidRPr="00A65664" w:rsidTr="00E71FCB">
        <w:trPr>
          <w:trHeight w:val="265"/>
        </w:trPr>
        <w:tc>
          <w:tcPr>
            <w:tcW w:w="11207" w:type="dxa"/>
            <w:gridSpan w:val="3"/>
            <w:shd w:val="clear" w:color="auto" w:fill="000000" w:themeFill="text1"/>
          </w:tcPr>
          <w:p w:rsidR="00E71FCB" w:rsidRPr="00A65664" w:rsidRDefault="00E71FCB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Classe de 3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shd w:val="clear" w:color="auto" w:fill="000000" w:themeFill="text1"/>
          </w:tcPr>
          <w:p w:rsidR="00E71FCB" w:rsidRPr="00A65664" w:rsidRDefault="00E71FCB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71FCB" w:rsidRPr="00A65664" w:rsidTr="00E71FCB">
        <w:trPr>
          <w:trHeight w:val="391"/>
        </w:trPr>
        <w:tc>
          <w:tcPr>
            <w:tcW w:w="3131" w:type="dxa"/>
            <w:vAlign w:val="center"/>
          </w:tcPr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678" w:type="dxa"/>
            <w:vAlign w:val="center"/>
          </w:tcPr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98" w:type="dxa"/>
            <w:vAlign w:val="center"/>
          </w:tcPr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2879" w:type="dxa"/>
            <w:shd w:val="clear" w:color="auto" w:fill="F7CAAC" w:themeFill="accent2" w:themeFillTint="66"/>
            <w:vAlign w:val="center"/>
          </w:tcPr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E71FCB" w:rsidRPr="00A65664" w:rsidTr="00E71FCB">
        <w:trPr>
          <w:trHeight w:val="1326"/>
        </w:trPr>
        <w:tc>
          <w:tcPr>
            <w:tcW w:w="3131" w:type="dxa"/>
          </w:tcPr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1</w:t>
            </w:r>
          </w:p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L'Europe, un théâtre majeur </w:t>
            </w:r>
          </w:p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des guerres totales (1914-1945)</w:t>
            </w:r>
          </w:p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Civils et militaires dans la Première Guerre mondiale.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Démocraties fragilisées et expériences totalitaires dans l'Europe de l’entre-deux-guerres.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Deuxième Guerre mondiale, une guerre d'anéantissement.</w:t>
            </w:r>
          </w:p>
          <w:p w:rsidR="00E71FCB" w:rsidRPr="00A65664" w:rsidRDefault="00E71FCB" w:rsidP="00AD7E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La France défaite et occupée. Régime de Vichy, collaboration, Résistance.</w:t>
            </w:r>
          </w:p>
        </w:tc>
        <w:tc>
          <w:tcPr>
            <w:tcW w:w="4678" w:type="dxa"/>
          </w:tcPr>
          <w:p w:rsidR="00E71FCB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Pr="00A65664" w:rsidRDefault="00E71FCB" w:rsidP="001D5AA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veille à s’appuyer sur quelques exemples ou témoignages significatifs pour illustrer et éclairer localement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les différents thèmes d’étude.</w:t>
            </w:r>
          </w:p>
        </w:tc>
        <w:tc>
          <w:tcPr>
            <w:tcW w:w="3398" w:type="dxa"/>
          </w:tcPr>
          <w:p w:rsidR="00E71FCB" w:rsidRPr="005A7896" w:rsidRDefault="00E71FCB" w:rsidP="005A78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89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shd w:val="clear" w:color="auto" w:fill="F7CAAC" w:themeFill="accent2" w:themeFillTint="66"/>
          </w:tcPr>
          <w:p w:rsidR="00E71FCB" w:rsidRPr="00FC38CF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Mise au point historiographique et proposition d’activité pédagogique autour de la figure de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Felix Tell Eboué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 (sous-thématique 4 : La France défaite et occupée. Régime de Vichy, collaboration, Résistance).</w:t>
            </w:r>
          </w:p>
          <w:p w:rsidR="00FC38CF" w:rsidRDefault="00FC38CF" w:rsidP="00E71FCB">
            <w:pPr>
              <w:spacing w:after="0" w:line="240" w:lineRule="auto"/>
              <w:jc w:val="center"/>
            </w:pPr>
          </w:p>
          <w:p w:rsidR="00E71FCB" w:rsidRDefault="000D3CF4" w:rsidP="00E71FCB">
            <w:pPr>
              <w:spacing w:after="0" w:line="240" w:lineRule="auto"/>
              <w:jc w:val="center"/>
              <w:rPr>
                <w:rStyle w:val="Lienhypertexte"/>
                <w:rFonts w:cs="Arial"/>
                <w:sz w:val="20"/>
                <w:szCs w:val="20"/>
              </w:rPr>
            </w:pPr>
            <w:hyperlink r:id="rId18" w:history="1">
              <w:r w:rsidR="00E71FCB" w:rsidRPr="005A789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https://hist-geographie.dis.ac-guyane.fr/Theme-1-Histoire-troisieme-L-Europe-theatre-majeur-des-guerres-totales.html</w:t>
              </w:r>
            </w:hyperlink>
          </w:p>
          <w:p w:rsidR="00FC38CF" w:rsidRDefault="00FC38CF" w:rsidP="00E71FCB">
            <w:pPr>
              <w:spacing w:after="0" w:line="240" w:lineRule="auto"/>
              <w:jc w:val="center"/>
              <w:rPr>
                <w:rStyle w:val="Lienhypertexte"/>
                <w:rFonts w:cs="Arial"/>
                <w:sz w:val="20"/>
                <w:szCs w:val="20"/>
              </w:rPr>
            </w:pP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FC38CF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Exposition itinérante du Musée des cultures guyanaises : « Adieu Cayenne… Histoire(s) de(s) poilus guyanais »</w:t>
            </w: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</w:p>
          <w:p w:rsidR="00FC38CF" w:rsidRPr="00FC38CF" w:rsidRDefault="00FC38CF" w:rsidP="00E71FCB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  <w:hyperlink r:id="rId19" w:history="1">
              <w:r w:rsidRPr="00FC38CF">
                <w:rPr>
                  <w:rStyle w:val="Lienhypertexte"/>
                  <w:rFonts w:cs="Arial"/>
                  <w:color w:val="034990" w:themeColor="hyperlink" w:themeShade="BF"/>
                  <w:sz w:val="20"/>
                  <w:szCs w:val="20"/>
                </w:rPr>
                <w:t>https://hist-geographie.dis.ac-guyane.fr/Exposition-itinerante-du-Musee-des-cultures-guyanaises-Adieu-Cayenne-Histoire-s.html</w:t>
              </w:r>
            </w:hyperlink>
            <w:r w:rsidRPr="00FC38CF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Mise au point scientifique sur les « Poilus de  l’Ouest » réalisée par Anne-Laure Dobros (CIAP)</w:t>
            </w: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</w:p>
          <w:p w:rsidR="00FC38CF" w:rsidRPr="00FC38CF" w:rsidRDefault="00FC38CF" w:rsidP="00E71FCB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  <w:hyperlink r:id="rId20" w:history="1">
              <w:r w:rsidRPr="00FC38CF">
                <w:rPr>
                  <w:rStyle w:val="Lienhypertexte"/>
                  <w:rFonts w:cs="Arial"/>
                  <w:color w:val="034990" w:themeColor="hyperlink" w:themeShade="BF"/>
                  <w:sz w:val="20"/>
                  <w:szCs w:val="20"/>
                </w:rPr>
                <w:t>https://hist-geographie.dis.ac-guyane.fr/Premiere-Guerre-mondiale-les-poilus-de-l-Ouest.html</w:t>
              </w:r>
            </w:hyperlink>
            <w:r w:rsidRPr="00FC38CF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FC38CF" w:rsidRPr="005A7896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E71FCB" w:rsidRPr="00A65664" w:rsidTr="00E71FCB">
        <w:trPr>
          <w:trHeight w:val="1326"/>
        </w:trPr>
        <w:tc>
          <w:tcPr>
            <w:tcW w:w="3131" w:type="dxa"/>
          </w:tcPr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lastRenderedPageBreak/>
              <w:t>Thème 2</w:t>
            </w:r>
          </w:p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Le monde depuis 1945 </w:t>
            </w:r>
          </w:p>
          <w:p w:rsidR="00E71FCB" w:rsidRPr="00A65664" w:rsidRDefault="00E71FCB" w:rsidP="00AD7EF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Indépendances et construction de nouveaux États.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Un monde bipolaire au temps de la guerre froide. 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Affirmation et mise en œuvre du projet européen.</w:t>
            </w:r>
          </w:p>
          <w:p w:rsidR="00E71FCB" w:rsidRPr="00A65664" w:rsidRDefault="00E71FCB" w:rsidP="00AD7EF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Enjeux et conflits dans le monde après 1989. </w:t>
            </w:r>
          </w:p>
        </w:tc>
        <w:tc>
          <w:tcPr>
            <w:tcW w:w="4678" w:type="dxa"/>
          </w:tcPr>
          <w:p w:rsidR="00E71FCB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Pr="00A65664" w:rsidRDefault="00E71FCB" w:rsidP="001D5AA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En lien avec le programme de géographie, on rappelle la création des RUP (régions ultrapériphériques)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depuis Maastricht (1992) et l’obtention récente de ce statut par Mayotte en 2014.</w:t>
            </w:r>
          </w:p>
        </w:tc>
        <w:tc>
          <w:tcPr>
            <w:tcW w:w="3398" w:type="dxa"/>
          </w:tcPr>
          <w:p w:rsidR="00E71FCB" w:rsidRPr="00A65664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7CAAC" w:themeFill="accent2" w:themeFillTint="66"/>
          </w:tcPr>
          <w:p w:rsidR="00E71FCB" w:rsidRPr="00A65664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1FCB" w:rsidRPr="00A65664" w:rsidTr="00E71FCB">
        <w:trPr>
          <w:trHeight w:val="412"/>
        </w:trPr>
        <w:tc>
          <w:tcPr>
            <w:tcW w:w="3131" w:type="dxa"/>
          </w:tcPr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3</w:t>
            </w:r>
          </w:p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Françaises et Français </w:t>
            </w:r>
          </w:p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dans une République repensée </w:t>
            </w:r>
          </w:p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1944-1947: refonder la République, redéfinir la démocratie.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V</w:t>
            </w:r>
            <w:r w:rsidRPr="00A6566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vertAlign w:val="superscript"/>
                <w:lang w:val="fr-FR"/>
              </w:rPr>
              <w:t>e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République, de la République gaullienne à l’alternance et à la cohabitation.</w:t>
            </w:r>
          </w:p>
          <w:p w:rsidR="00E71FCB" w:rsidRPr="00A65664" w:rsidRDefault="00E71FCB" w:rsidP="00AD7E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Femmes</w:t>
            </w:r>
            <w:r w:rsidRPr="00A65664">
              <w:rPr>
                <w:rFonts w:cs="Calibri"/>
                <w:spacing w:val="-6"/>
                <w:sz w:val="20"/>
                <w:szCs w:val="20"/>
              </w:rPr>
              <w:t xml:space="preserve"> et hommes dans la société des années 1950 aux années 1980 : nouveaux enjeux sociaux et culturels,</w:t>
            </w:r>
            <w:r w:rsidRPr="00A65664"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pacing w:val="-6"/>
                <w:sz w:val="20"/>
                <w:szCs w:val="20"/>
              </w:rPr>
              <w:t>réponses politiques.</w:t>
            </w:r>
          </w:p>
        </w:tc>
        <w:tc>
          <w:tcPr>
            <w:tcW w:w="4678" w:type="dxa"/>
          </w:tcPr>
          <w:p w:rsidR="00E71FCB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Pr="00A65664" w:rsidRDefault="00E71FCB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veille à s’appuyer sur quelques exemples ou témoignages significatifs pour illustrer et éclairer localement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les différents thèmes d’étude. La question de la départementalisation peut servir de fil directeur : une volonté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initiale s’inscrivant dans le cadre de cette refondation républicaine, une remise en question en lien avec 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rapidité des bouleversements sociaux et culturels, l’impact de la décentralisation en 1982.</w:t>
            </w:r>
          </w:p>
        </w:tc>
        <w:tc>
          <w:tcPr>
            <w:tcW w:w="3398" w:type="dxa"/>
          </w:tcPr>
          <w:p w:rsidR="00E71FCB" w:rsidRPr="00E71FCB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7CAAC" w:themeFill="accent2" w:themeFillTint="66"/>
          </w:tcPr>
          <w:p w:rsidR="00E71FCB" w:rsidRPr="007A3481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Mise au point scientifique sur La Guyane depuis 1946 : le temps de la départementalisation</w:t>
            </w:r>
          </w:p>
          <w:p w:rsidR="00E71FCB" w:rsidRDefault="00E71FCB" w:rsidP="00E71F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Pr="00E71FCB" w:rsidRDefault="000D3CF4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hyperlink r:id="rId21" w:history="1">
              <w:r w:rsidR="00E71FCB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https://hist-geographie.dis.ac-guyane.fr/La-Guyane-depuis-1946-le-temps-de-la-departementalisation.html</w:t>
              </w:r>
            </w:hyperlink>
          </w:p>
        </w:tc>
      </w:tr>
    </w:tbl>
    <w:p w:rsidR="00CC7F9F" w:rsidRDefault="00CC7F9F">
      <w:pPr>
        <w:rPr>
          <w:rFonts w:ascii="Arial" w:hAnsi="Arial" w:cs="Arial"/>
          <w:sz w:val="20"/>
          <w:szCs w:val="20"/>
        </w:rPr>
      </w:pPr>
    </w:p>
    <w:p w:rsidR="00CC7F9F" w:rsidRDefault="00CC7F9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  <w:bookmarkStart w:id="0" w:name="_GoBack"/>
      <w:bookmarkEnd w:id="0"/>
    </w:p>
    <w:p w:rsidR="004E4CC7" w:rsidRPr="00087A26" w:rsidRDefault="004E4CC7">
      <w:pPr>
        <w:rPr>
          <w:rFonts w:ascii="Arial" w:hAnsi="Arial" w:cs="Arial"/>
          <w:b/>
          <w:sz w:val="20"/>
          <w:szCs w:val="20"/>
        </w:rPr>
      </w:pPr>
      <w:r w:rsidRPr="00CC7F9F">
        <w:rPr>
          <w:rFonts w:ascii="Arial" w:hAnsi="Arial" w:cs="Arial"/>
          <w:b/>
          <w:color w:val="C00000"/>
          <w:sz w:val="20"/>
          <w:szCs w:val="20"/>
        </w:rPr>
        <w:t xml:space="preserve">GÉOGRAPHIE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4759"/>
        <w:gridCol w:w="3317"/>
        <w:gridCol w:w="3024"/>
      </w:tblGrid>
      <w:tr w:rsidR="00CC7F9F" w:rsidRPr="00A65664" w:rsidTr="00CC7F9F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CC7F9F" w:rsidRPr="00A65664" w:rsidRDefault="00CC7F9F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Classe de 5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CC7F9F" w:rsidRPr="00A65664" w:rsidTr="00CC7F9F">
        <w:trPr>
          <w:trHeight w:val="391"/>
        </w:trPr>
        <w:tc>
          <w:tcPr>
            <w:tcW w:w="2986" w:type="dxa"/>
          </w:tcPr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59" w:type="dxa"/>
            <w:vAlign w:val="center"/>
          </w:tcPr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17" w:type="dxa"/>
            <w:vAlign w:val="center"/>
          </w:tcPr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CC7F9F" w:rsidRDefault="00CC7F9F" w:rsidP="00EB40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C7F9F" w:rsidRPr="00A65664" w:rsidRDefault="00CC7F9F" w:rsidP="00EB40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CC7F9F" w:rsidRPr="00A65664" w:rsidTr="00CC7F9F">
        <w:trPr>
          <w:trHeight w:val="1326"/>
        </w:trPr>
        <w:tc>
          <w:tcPr>
            <w:tcW w:w="2986" w:type="dxa"/>
          </w:tcPr>
          <w:p w:rsidR="00CC7F9F" w:rsidRPr="00A65664" w:rsidRDefault="00CC7F9F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1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La question démographique et l’inégal développement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croissance démographique et ses effets.</w:t>
            </w: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Répartition de la richesse et de la pauvreté dans le monde.</w:t>
            </w:r>
          </w:p>
          <w:p w:rsidR="00CC7F9F" w:rsidRPr="00A65664" w:rsidRDefault="00CC7F9F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59" w:type="dxa"/>
            <w:vMerge w:val="restart"/>
          </w:tcPr>
          <w:p w:rsidR="00CC7F9F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C7F9F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C7F9F" w:rsidRPr="00A65664" w:rsidRDefault="00CC7F9F" w:rsidP="00BC65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A65664">
              <w:rPr>
                <w:rFonts w:cs="Arial"/>
                <w:sz w:val="20"/>
                <w:szCs w:val="20"/>
              </w:rPr>
              <w:t xml:space="preserve">es études couvrant les différentes </w:t>
            </w:r>
            <w:r>
              <w:rPr>
                <w:rFonts w:cs="Arial"/>
                <w:sz w:val="20"/>
                <w:szCs w:val="20"/>
              </w:rPr>
              <w:t xml:space="preserve">régions ou </w:t>
            </w:r>
            <w:r w:rsidRPr="00A65664">
              <w:rPr>
                <w:rFonts w:cs="Arial"/>
                <w:sz w:val="20"/>
                <w:szCs w:val="20"/>
              </w:rPr>
              <w:t>parties du monde</w:t>
            </w:r>
            <w:r>
              <w:rPr>
                <w:rFonts w:cs="Arial"/>
                <w:sz w:val="20"/>
                <w:szCs w:val="20"/>
              </w:rPr>
              <w:t xml:space="preserve"> permettront de choisir </w:t>
            </w:r>
            <w:r w:rsidRPr="00A65664">
              <w:rPr>
                <w:rFonts w:cs="Arial"/>
                <w:sz w:val="20"/>
                <w:szCs w:val="20"/>
              </w:rPr>
              <w:t>une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ou deux études s’inscrivant dans un DROM ou dans son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environnement régional.</w:t>
            </w:r>
          </w:p>
        </w:tc>
        <w:tc>
          <w:tcPr>
            <w:tcW w:w="3317" w:type="dxa"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0E55BB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(</w:t>
            </w: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>sur la notion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 de changement global et </w:t>
            </w:r>
            <w:r w:rsidR="000E55BB">
              <w:rPr>
                <w:rFonts w:cs="Arial"/>
                <w:b/>
                <w:color w:val="C00000"/>
                <w:sz w:val="20"/>
                <w:szCs w:val="20"/>
              </w:rPr>
              <w:t>de croissance démographique en Afrique)</w:t>
            </w: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  et propositions pédagogiques </w:t>
            </w:r>
          </w:p>
          <w:p w:rsidR="000E55BB" w:rsidRPr="000E55BB" w:rsidRDefault="000D3CF4" w:rsidP="00CC7F9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22" w:history="1">
              <w:r w:rsidR="000E55BB" w:rsidRPr="000E55BB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https://hist-geographie.dis.ac-guyane.fr/Theme-1-Geographie-cinquieme-la-question-demographique-et-l-inegal.html</w:t>
              </w:r>
            </w:hyperlink>
            <w:r w:rsidR="000E55BB" w:rsidRPr="000E55B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C7F9F" w:rsidRPr="00A65664" w:rsidTr="00CC7F9F">
        <w:trPr>
          <w:trHeight w:val="1326"/>
        </w:trPr>
        <w:tc>
          <w:tcPr>
            <w:tcW w:w="2986" w:type="dxa"/>
          </w:tcPr>
          <w:p w:rsidR="00CC7F9F" w:rsidRPr="00A65664" w:rsidRDefault="00CC7F9F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 xml:space="preserve">Des ressources limitées, à gérer 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et à renouveler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L’énergie, l’eau : des ressources à ménager et à mieux utiliser.</w:t>
            </w:r>
          </w:p>
          <w:p w:rsidR="00CC7F9F" w:rsidRPr="00A65664" w:rsidRDefault="00CC7F9F" w:rsidP="00AD7E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L’alimentation : comment nourrir une humanité en croissance démographique et aux besoins alimentaires accrus ?</w:t>
            </w:r>
          </w:p>
        </w:tc>
        <w:tc>
          <w:tcPr>
            <w:tcW w:w="4759" w:type="dxa"/>
            <w:vMerge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0E55BB" w:rsidRPr="00A17FCD" w:rsidRDefault="000E55BB" w:rsidP="00A17FC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0E55BB">
              <w:rPr>
                <w:rFonts w:cs="Arial"/>
                <w:b/>
                <w:color w:val="C00000"/>
                <w:sz w:val="20"/>
                <w:szCs w:val="20"/>
              </w:rPr>
              <w:t>Sur l’eau et l’alimentation, voir ressources pour la classe de seconde, adaptables en cinquième</w:t>
            </w:r>
          </w:p>
          <w:p w:rsidR="000E55BB" w:rsidRDefault="000D3CF4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23" w:history="1">
              <w:r w:rsidR="000E55BB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https://hist-geographie.dis.ac-guyane.fr/-gestion-et-exploitation-des-.html</w:t>
              </w:r>
            </w:hyperlink>
          </w:p>
          <w:p w:rsidR="00A17FCD" w:rsidRDefault="00A17FCD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17FCD" w:rsidRPr="00A17FCD" w:rsidRDefault="00A17FCD" w:rsidP="000E55B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A17FCD">
              <w:rPr>
                <w:rFonts w:cs="Arial"/>
                <w:b/>
                <w:color w:val="C00000"/>
                <w:sz w:val="20"/>
                <w:szCs w:val="20"/>
              </w:rPr>
              <w:t>Mise au point didactique sur l’étude de cas avec traitement de la question de l’eau (niveau seconde adaptable en cinquième –à partir de la diapo 50)</w:t>
            </w:r>
          </w:p>
          <w:p w:rsidR="00A17FCD" w:rsidRPr="00A65664" w:rsidRDefault="000D3CF4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24" w:history="1">
              <w:r w:rsidR="00A17FCD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https://hist-geographie.dis.ac-guyane.fr/L-Etude-de-cas.html</w:t>
              </w:r>
            </w:hyperlink>
            <w:r w:rsidR="00A17FC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C7F9F" w:rsidRPr="00A65664" w:rsidTr="00CC7F9F">
        <w:trPr>
          <w:trHeight w:val="1326"/>
        </w:trPr>
        <w:tc>
          <w:tcPr>
            <w:tcW w:w="2986" w:type="dxa"/>
          </w:tcPr>
          <w:p w:rsidR="00CC7F9F" w:rsidRPr="00A65664" w:rsidRDefault="00CC7F9F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Prévenir les risques, s’adapter au changement global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Le changement global et ses principaux effets géographiques régionaux. </w:t>
            </w: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Prévenir les risques industriels et technologiques.</w:t>
            </w:r>
          </w:p>
          <w:p w:rsidR="00CC7F9F" w:rsidRPr="00A65664" w:rsidRDefault="00CC7F9F" w:rsidP="00436EB9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759" w:type="dxa"/>
            <w:vMerge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7A3481" w:rsidRDefault="007A3481" w:rsidP="004427BC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4427BC" w:rsidRDefault="004427BC" w:rsidP="004427BC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>Mise au point scientifique sur l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a</w:t>
            </w: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 notion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 de changement global </w:t>
            </w:r>
          </w:p>
          <w:p w:rsidR="00CC7F9F" w:rsidRPr="00A65664" w:rsidRDefault="000D3CF4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25" w:history="1">
              <w:r w:rsidR="004427BC" w:rsidRPr="000E55BB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https://hist-geographie.dis.ac-guyane.fr/Theme-1-Geographie-cinquieme-la-question-demographique-et-l-inegal.html</w:t>
              </w:r>
            </w:hyperlink>
          </w:p>
        </w:tc>
      </w:tr>
    </w:tbl>
    <w:p w:rsidR="00CC7F9F" w:rsidRDefault="00CC7F9F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4728"/>
        <w:gridCol w:w="3393"/>
        <w:gridCol w:w="2997"/>
      </w:tblGrid>
      <w:tr w:rsidR="004427BC" w:rsidRPr="00A65664" w:rsidTr="004427BC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4427BC" w:rsidRPr="00A65664" w:rsidRDefault="004427BC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lastRenderedPageBreak/>
              <w:t>Classe de 4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427BC" w:rsidRPr="00A65664" w:rsidTr="00A774A5">
        <w:trPr>
          <w:trHeight w:val="391"/>
        </w:trPr>
        <w:tc>
          <w:tcPr>
            <w:tcW w:w="2968" w:type="dxa"/>
            <w:vAlign w:val="center"/>
          </w:tcPr>
          <w:p w:rsidR="004427BC" w:rsidRPr="00A65664" w:rsidRDefault="004427BC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4427BC" w:rsidRPr="00A65664" w:rsidRDefault="004427BC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28" w:type="dxa"/>
            <w:vAlign w:val="center"/>
          </w:tcPr>
          <w:p w:rsidR="004427BC" w:rsidRPr="00A65664" w:rsidRDefault="004427BC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93" w:type="dxa"/>
            <w:vAlign w:val="center"/>
          </w:tcPr>
          <w:p w:rsidR="004427BC" w:rsidRPr="00A65664" w:rsidRDefault="004427BC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2997" w:type="dxa"/>
            <w:shd w:val="clear" w:color="auto" w:fill="F7CAAC" w:themeFill="accent2" w:themeFillTint="66"/>
            <w:vAlign w:val="center"/>
          </w:tcPr>
          <w:p w:rsidR="004427BC" w:rsidRPr="00A65664" w:rsidRDefault="00A774A5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C53024" w:rsidRPr="00A65664" w:rsidTr="00A774A5">
        <w:trPr>
          <w:trHeight w:val="1326"/>
        </w:trPr>
        <w:tc>
          <w:tcPr>
            <w:tcW w:w="2968" w:type="dxa"/>
          </w:tcPr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1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L’urbanisation du monde.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Espaces et paysages de l’urbanisation : géographie des centres et des périphéries.</w:t>
            </w:r>
          </w:p>
          <w:p w:rsidR="00C53024" w:rsidRPr="00A65664" w:rsidRDefault="00C53024" w:rsidP="00AD7EF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Des villes inégalement connectées aux réseaux de la mondialisation.</w:t>
            </w:r>
          </w:p>
        </w:tc>
        <w:tc>
          <w:tcPr>
            <w:tcW w:w="4728" w:type="dxa"/>
            <w:vMerge w:val="restart"/>
          </w:tcPr>
          <w:p w:rsidR="00C5302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5302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53024" w:rsidRPr="00A65664" w:rsidRDefault="00C53024" w:rsidP="001D5AA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A65664">
              <w:rPr>
                <w:rFonts w:cs="Arial"/>
                <w:sz w:val="20"/>
                <w:szCs w:val="20"/>
              </w:rPr>
              <w:t xml:space="preserve">es études couvrant les différentes </w:t>
            </w:r>
            <w:r>
              <w:rPr>
                <w:rFonts w:cs="Arial"/>
                <w:sz w:val="20"/>
                <w:szCs w:val="20"/>
              </w:rPr>
              <w:t xml:space="preserve">régions ou </w:t>
            </w:r>
            <w:r w:rsidRPr="00A65664">
              <w:rPr>
                <w:rFonts w:cs="Arial"/>
                <w:sz w:val="20"/>
                <w:szCs w:val="20"/>
              </w:rPr>
              <w:t>parties du monde</w:t>
            </w:r>
            <w:r>
              <w:rPr>
                <w:rFonts w:cs="Arial"/>
                <w:sz w:val="20"/>
                <w:szCs w:val="20"/>
              </w:rPr>
              <w:t xml:space="preserve"> permettront de choisir </w:t>
            </w:r>
            <w:r w:rsidRPr="00A65664">
              <w:rPr>
                <w:rFonts w:cs="Arial"/>
                <w:sz w:val="20"/>
                <w:szCs w:val="20"/>
              </w:rPr>
              <w:t>une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ou deux études s’inscrivant dans un DROM ou dans son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environnement régional.</w:t>
            </w:r>
          </w:p>
        </w:tc>
        <w:tc>
          <w:tcPr>
            <w:tcW w:w="3393" w:type="dxa"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7CAAC" w:themeFill="accent2" w:themeFillTint="66"/>
          </w:tcPr>
          <w:p w:rsidR="00C53024" w:rsidRDefault="00C53024" w:rsidP="00A774A5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sur les notions d’urbanisation et de mondialisation + propositions pédagogiques</w:t>
            </w:r>
          </w:p>
          <w:p w:rsidR="00C53024" w:rsidRPr="00A17FCD" w:rsidRDefault="00C53024" w:rsidP="00A17FCD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> </w:t>
            </w:r>
            <w:hyperlink r:id="rId26" w:history="1">
              <w:r w:rsidRPr="00A17FCD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https://hist-geographie.dis.ac-guyane.fr/Theme-1-Geographie-quatrieme-l-urbanisation-du-monde.html</w:t>
              </w:r>
            </w:hyperlink>
            <w:r w:rsidRPr="00A17FCD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</w:tc>
      </w:tr>
      <w:tr w:rsidR="00C53024" w:rsidRPr="00A65664" w:rsidTr="00A774A5">
        <w:trPr>
          <w:trHeight w:val="1326"/>
        </w:trPr>
        <w:tc>
          <w:tcPr>
            <w:tcW w:w="2968" w:type="dxa"/>
          </w:tcPr>
          <w:p w:rsidR="00C53024" w:rsidRPr="00A65664" w:rsidRDefault="00C53024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C53024" w:rsidRPr="00A65664" w:rsidRDefault="00C53024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Les mobilités humaines transnationales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Un monde de migrants.</w:t>
            </w: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 tourisme et ses espaces.</w:t>
            </w:r>
          </w:p>
          <w:p w:rsidR="00C53024" w:rsidRPr="00A65664" w:rsidRDefault="00C53024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28" w:type="dxa"/>
            <w:vMerge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7CAAC" w:themeFill="accent2" w:themeFillTint="66"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53024" w:rsidRPr="00A65664" w:rsidTr="00A774A5">
        <w:trPr>
          <w:trHeight w:val="1326"/>
        </w:trPr>
        <w:tc>
          <w:tcPr>
            <w:tcW w:w="2968" w:type="dxa"/>
          </w:tcPr>
          <w:p w:rsidR="00C53024" w:rsidRPr="00A65664" w:rsidRDefault="00C53024" w:rsidP="00AD7EF2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Des espaces transformés par la mondialisation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Mers et Océans : un monde maritimisé.</w:t>
            </w: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L’adaptation du territoire des États-Unis aux nouvelles conditions de la mondialisation.</w:t>
            </w:r>
          </w:p>
          <w:p w:rsidR="00C53024" w:rsidRPr="00A65664" w:rsidRDefault="00C53024" w:rsidP="00AD7E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Les dynamiques d’un grand ensemble géographique africain (au choix : Afrique de l’Ouest, Afrique Orientale, Afrique australe).</w:t>
            </w:r>
          </w:p>
        </w:tc>
        <w:tc>
          <w:tcPr>
            <w:tcW w:w="4728" w:type="dxa"/>
            <w:vMerge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C53024" w:rsidRPr="00A65664" w:rsidRDefault="00C53024" w:rsidP="00BC65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Dans les « r</w:t>
            </w:r>
            <w:r w:rsidRPr="00A65664">
              <w:rPr>
                <w:rFonts w:cs="Arial"/>
                <w:sz w:val="20"/>
                <w:szCs w:val="20"/>
              </w:rPr>
              <w:t>epères annuels de programmation</w:t>
            </w:r>
            <w:r>
              <w:rPr>
                <w:rFonts w:cs="Arial"/>
                <w:sz w:val="20"/>
                <w:szCs w:val="20"/>
              </w:rPr>
              <w:t> » du programme, r</w:t>
            </w:r>
            <w:r w:rsidRPr="00A65664">
              <w:rPr>
                <w:rFonts w:cs="Arial"/>
                <w:sz w:val="20"/>
                <w:szCs w:val="20"/>
              </w:rPr>
              <w:t>emplacer « les dynamiques d’un grand ensemble géographique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africain » par « Les dynamiques d’un grand ensemble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géographique africain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A65664">
              <w:rPr>
                <w:rFonts w:cs="Arial"/>
                <w:sz w:val="20"/>
                <w:szCs w:val="20"/>
              </w:rPr>
              <w:t>sud-américain ou caribéen</w:t>
            </w:r>
            <w:r>
              <w:rPr>
                <w:rFonts w:cs="Arial"/>
                <w:sz w:val="20"/>
                <w:szCs w:val="20"/>
              </w:rPr>
              <w:t> »</w:t>
            </w:r>
            <w:r w:rsidRPr="00A6566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97" w:type="dxa"/>
            <w:shd w:val="clear" w:color="auto" w:fill="F7CAAC" w:themeFill="accent2" w:themeFillTint="66"/>
          </w:tcPr>
          <w:p w:rsidR="00C53024" w:rsidRDefault="00C53024" w:rsidP="00D14D10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sur la notion de mondialisation </w:t>
            </w:r>
          </w:p>
          <w:p w:rsidR="00C53024" w:rsidRDefault="000D3CF4" w:rsidP="00D14D10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hyperlink r:id="rId27" w:history="1">
              <w:r w:rsidR="00C53024" w:rsidRPr="00A17FCD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https://hist-geographie.dis.ac-guyane.fr/Theme-1-Geographie-quatrieme-l-urbanisation-du-monde.html</w:t>
              </w:r>
            </w:hyperlink>
          </w:p>
          <w:p w:rsidR="00C53024" w:rsidRPr="00D21FF6" w:rsidRDefault="00C53024" w:rsidP="00D14D10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21FF6">
              <w:rPr>
                <w:rFonts w:cs="Arial"/>
                <w:b/>
                <w:color w:val="C00000"/>
                <w:sz w:val="20"/>
                <w:szCs w:val="20"/>
              </w:rPr>
              <w:t>Thématiques traitées en terminal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e</w:t>
            </w:r>
            <w:r w:rsidRPr="00D21FF6">
              <w:rPr>
                <w:rFonts w:cs="Arial"/>
                <w:b/>
                <w:color w:val="C00000"/>
                <w:sz w:val="20"/>
                <w:szCs w:val="20"/>
              </w:rPr>
              <w:t xml:space="preserve"> pouvant éclairer sur les attendus du programme :</w:t>
            </w:r>
          </w:p>
          <w:p w:rsidR="00C53024" w:rsidRDefault="00C53024" w:rsidP="00D14D1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L</w:t>
            </w:r>
            <w:r w:rsidRPr="00D21FF6">
              <w:rPr>
                <w:rFonts w:cs="Arial"/>
                <w:sz w:val="20"/>
                <w:szCs w:val="20"/>
              </w:rPr>
              <w:t xml:space="preserve">es espaces maritimes, approches </w:t>
            </w:r>
            <w:r>
              <w:rPr>
                <w:rFonts w:cs="Arial"/>
                <w:sz w:val="20"/>
                <w:szCs w:val="20"/>
              </w:rPr>
              <w:t xml:space="preserve">géostratégiques (voir II) : </w:t>
            </w:r>
            <w:hyperlink r:id="rId28" w:history="1">
              <w:r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https://hist-geographie.dis.ac-guyane.fr/De-l-inegale-integration-des-territoires-au-controle-des-espaces-maritimes.html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53024" w:rsidRDefault="00C53024" w:rsidP="00D14D1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Les Etats-Unis et la mondialisation (voir I) : </w:t>
            </w:r>
            <w:hyperlink r:id="rId29" w:history="1">
              <w:r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https://hist-geographie.dis.ac-guyane.fr/Etats-Unis-Bresil-role-mondial-et-dynamiques-territoriales-Terminale.html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4E4CC7" w:rsidRDefault="004E4C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4758"/>
        <w:gridCol w:w="3317"/>
        <w:gridCol w:w="3023"/>
      </w:tblGrid>
      <w:tr w:rsidR="00D21FF6" w:rsidRPr="00A65664" w:rsidTr="00D21FF6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D21FF6" w:rsidRPr="00A65664" w:rsidRDefault="00D21FF6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lastRenderedPageBreak/>
              <w:t>Classe de 3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21FF6" w:rsidRPr="00A65664" w:rsidTr="006838B7">
        <w:trPr>
          <w:trHeight w:val="391"/>
        </w:trPr>
        <w:tc>
          <w:tcPr>
            <w:tcW w:w="2988" w:type="dxa"/>
            <w:vAlign w:val="center"/>
          </w:tcPr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58" w:type="dxa"/>
            <w:vAlign w:val="center"/>
          </w:tcPr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17" w:type="dxa"/>
            <w:vAlign w:val="center"/>
          </w:tcPr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3023" w:type="dxa"/>
            <w:shd w:val="clear" w:color="auto" w:fill="F7CAAC" w:themeFill="accent2" w:themeFillTint="66"/>
            <w:vAlign w:val="center"/>
          </w:tcPr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D21FF6" w:rsidRPr="00A65664" w:rsidTr="006838B7">
        <w:trPr>
          <w:trHeight w:val="1326"/>
        </w:trPr>
        <w:tc>
          <w:tcPr>
            <w:tcW w:w="2988" w:type="dxa"/>
          </w:tcPr>
          <w:p w:rsidR="00D21FF6" w:rsidRPr="00A65664" w:rsidRDefault="00D21FF6" w:rsidP="00AD7E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1</w:t>
            </w:r>
          </w:p>
          <w:p w:rsidR="00D21FF6" w:rsidRPr="00A65664" w:rsidRDefault="00D21FF6" w:rsidP="00AD7E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Dynamiques territoriales de la France contemporaine</w:t>
            </w:r>
          </w:p>
          <w:p w:rsidR="00D21FF6" w:rsidRPr="00A65664" w:rsidRDefault="00D21FF6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Les aires urbaines, une nouvelle géographie d’une France mondialisée.</w:t>
            </w: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Les espaces productifs et leurs évolutions.</w:t>
            </w:r>
          </w:p>
          <w:p w:rsidR="00D21FF6" w:rsidRPr="006838B7" w:rsidRDefault="00D21FF6" w:rsidP="006838B7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Les espaces de faible densité (espaces ruraux, montagnes, secteurs touristiques peu urbanisés) et leurs atouts.</w:t>
            </w:r>
          </w:p>
        </w:tc>
        <w:tc>
          <w:tcPr>
            <w:tcW w:w="4758" w:type="dxa"/>
          </w:tcPr>
          <w:p w:rsidR="00D21FF6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21FF6" w:rsidRPr="00A65664" w:rsidRDefault="00D21FF6" w:rsidP="00BC657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Dans le sous-thème « </w:t>
            </w:r>
            <w:r w:rsidRPr="00A65664">
              <w:rPr>
                <w:rFonts w:cs="TimesNewRomanPSMT"/>
                <w:sz w:val="20"/>
                <w:szCs w:val="20"/>
              </w:rPr>
              <w:t>Les espaces productifs et leurs évolutions</w:t>
            </w:r>
            <w:r>
              <w:rPr>
                <w:rFonts w:cs="TimesNewRomanPSMT"/>
                <w:sz w:val="20"/>
                <w:szCs w:val="20"/>
              </w:rPr>
              <w:t> »,</w:t>
            </w:r>
            <w:r w:rsidRPr="00A65664">
              <w:rPr>
                <w:rFonts w:cs="TimesNewRomanPSMT"/>
                <w:sz w:val="20"/>
                <w:szCs w:val="20"/>
              </w:rPr>
              <w:t xml:space="preserve"> on peut traiter une étude de cas dans le cadre d’un territoire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A65664">
              <w:rPr>
                <w:rFonts w:cs="TimesNewRomanPSMT"/>
                <w:sz w:val="20"/>
                <w:szCs w:val="20"/>
              </w:rPr>
              <w:t>ultramarin.</w:t>
            </w:r>
          </w:p>
        </w:tc>
        <w:tc>
          <w:tcPr>
            <w:tcW w:w="3317" w:type="dxa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7CAAC" w:themeFill="accent2" w:themeFillTint="66"/>
          </w:tcPr>
          <w:p w:rsidR="007A3481" w:rsidRDefault="006838B7" w:rsidP="006838B7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sur les grandes aires urbaines, les espaces productifs et les espaces de faible densité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D21FF6" w:rsidRPr="007A3481" w:rsidRDefault="006838B7" w:rsidP="006838B7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Etude de cas  sur l’aire urbaine de Cayenne</w:t>
            </w:r>
          </w:p>
          <w:p w:rsidR="006838B7" w:rsidRDefault="006838B7" w:rsidP="006838B7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6838B7" w:rsidRPr="006838B7" w:rsidRDefault="000D3CF4" w:rsidP="006838B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30" w:history="1">
              <w:r w:rsidR="006838B7" w:rsidRPr="006838B7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https://hist-geographie.dis.ac-guyane.fr/Theme-1-Geographie-Troisieme-Les-dynamiques-territoriales-de-la-France.html</w:t>
              </w:r>
            </w:hyperlink>
            <w:r w:rsidR="006838B7" w:rsidRPr="006838B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21FF6" w:rsidRPr="00A65664" w:rsidTr="006838B7">
        <w:trPr>
          <w:trHeight w:val="1326"/>
        </w:trPr>
        <w:tc>
          <w:tcPr>
            <w:tcW w:w="2988" w:type="dxa"/>
          </w:tcPr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Pourquoi et comment aménager le territoire?</w:t>
            </w:r>
          </w:p>
          <w:p w:rsidR="00D21FF6" w:rsidRPr="00A65664" w:rsidRDefault="00D21FF6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Aménager pour répondre aux inégalités croissantes entre territoires français, à toutes les échelles.</w:t>
            </w:r>
          </w:p>
          <w:p w:rsidR="00D21FF6" w:rsidRPr="006838B7" w:rsidRDefault="00D21FF6" w:rsidP="006838B7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Les territoires ultra-marins français : une problématique spécifique.</w:t>
            </w:r>
          </w:p>
        </w:tc>
        <w:tc>
          <w:tcPr>
            <w:tcW w:w="4758" w:type="dxa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7CAAC" w:themeFill="accent2" w:themeFillTint="66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21FF6" w:rsidRPr="00A65664" w:rsidTr="006838B7">
        <w:trPr>
          <w:trHeight w:val="695"/>
        </w:trPr>
        <w:tc>
          <w:tcPr>
            <w:tcW w:w="2988" w:type="dxa"/>
          </w:tcPr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La France et l’Union européenne</w:t>
            </w: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L’Union européenne, un nouveau territoire de référence et d’appartenance.</w:t>
            </w: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France et l’Europe dans le monde.</w:t>
            </w:r>
          </w:p>
          <w:p w:rsidR="00D21FF6" w:rsidRPr="00A65664" w:rsidRDefault="00D21FF6" w:rsidP="00087A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58" w:type="dxa"/>
          </w:tcPr>
          <w:p w:rsidR="00D21FF6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21FF6" w:rsidRPr="00A65664" w:rsidRDefault="00D21FF6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Les RUP peuvent servir à illustrer ces différents thèmes.</w:t>
            </w:r>
          </w:p>
          <w:p w:rsidR="00D21FF6" w:rsidRPr="00A65664" w:rsidRDefault="00D21FF6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aborde particulièrement l’intérêt que constituent les DROM pour la présence française dans le monde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(aspects diplomatiques, stratégiques, économiques et culturels).</w:t>
            </w:r>
          </w:p>
        </w:tc>
        <w:tc>
          <w:tcPr>
            <w:tcW w:w="3317" w:type="dxa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7CAAC" w:themeFill="accent2" w:themeFillTint="66"/>
          </w:tcPr>
          <w:p w:rsidR="00D21FF6" w:rsidRDefault="008E7850" w:rsidP="008E7850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8E7850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et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propositions pédagogique incluant la place de la Guyane dans le traitement de la question</w:t>
            </w:r>
          </w:p>
          <w:p w:rsidR="008E7850" w:rsidRDefault="008E7850" w:rsidP="008E7850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8E7850" w:rsidRPr="008E7850" w:rsidRDefault="000D3CF4" w:rsidP="008E7850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hyperlink r:id="rId31" w:history="1">
              <w:r w:rsidR="008E7850" w:rsidRPr="008E7850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https://hist-geographie.dis.ac-guyane.fr/Theme-3-Geographie-Troisieme-La-France-et-l-Union-Europeenne.html</w:t>
              </w:r>
            </w:hyperlink>
            <w:r w:rsidR="008E7850" w:rsidRPr="008E7850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  <w:p w:rsidR="008E7850" w:rsidRPr="00A65664" w:rsidRDefault="008E785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E4CC7" w:rsidRPr="004E4CC7" w:rsidRDefault="004E4CC7">
      <w:pPr>
        <w:rPr>
          <w:rFonts w:ascii="Arial" w:hAnsi="Arial" w:cs="Arial"/>
          <w:sz w:val="20"/>
          <w:szCs w:val="20"/>
        </w:rPr>
      </w:pPr>
    </w:p>
    <w:sectPr w:rsidR="004E4CC7" w:rsidRPr="004E4CC7" w:rsidSect="00F13DA7">
      <w:footerReference w:type="default" r:id="rId32"/>
      <w:pgSz w:w="16838" w:h="11906" w:orient="landscape"/>
      <w:pgMar w:top="284" w:right="1417" w:bottom="28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F4" w:rsidRDefault="000D3CF4" w:rsidP="00956E8F">
      <w:pPr>
        <w:spacing w:after="0" w:line="240" w:lineRule="auto"/>
      </w:pPr>
      <w:r>
        <w:separator/>
      </w:r>
    </w:p>
  </w:endnote>
  <w:endnote w:type="continuationSeparator" w:id="0">
    <w:p w:rsidR="000D3CF4" w:rsidRDefault="000D3CF4" w:rsidP="0095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893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40EE" w:rsidRDefault="00EB40E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0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0F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026" w:rsidRDefault="005F60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F4" w:rsidRDefault="000D3CF4" w:rsidP="00956E8F">
      <w:pPr>
        <w:spacing w:after="0" w:line="240" w:lineRule="auto"/>
      </w:pPr>
      <w:r>
        <w:separator/>
      </w:r>
    </w:p>
  </w:footnote>
  <w:footnote w:type="continuationSeparator" w:id="0">
    <w:p w:rsidR="000D3CF4" w:rsidRDefault="000D3CF4" w:rsidP="0095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3">
    <w:nsid w:val="13223822"/>
    <w:multiLevelType w:val="hybridMultilevel"/>
    <w:tmpl w:val="6B3EC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C7"/>
    <w:rsid w:val="000148F5"/>
    <w:rsid w:val="00050A93"/>
    <w:rsid w:val="00086481"/>
    <w:rsid w:val="00087A26"/>
    <w:rsid w:val="000D3CF4"/>
    <w:rsid w:val="000D4F80"/>
    <w:rsid w:val="000E55BB"/>
    <w:rsid w:val="000F6578"/>
    <w:rsid w:val="0015605C"/>
    <w:rsid w:val="001D5AA4"/>
    <w:rsid w:val="001F0DBC"/>
    <w:rsid w:val="002166C7"/>
    <w:rsid w:val="002F20F2"/>
    <w:rsid w:val="003633B7"/>
    <w:rsid w:val="00436EB9"/>
    <w:rsid w:val="004427BC"/>
    <w:rsid w:val="00445738"/>
    <w:rsid w:val="0046493B"/>
    <w:rsid w:val="004A0594"/>
    <w:rsid w:val="004B2CFC"/>
    <w:rsid w:val="004E4CC7"/>
    <w:rsid w:val="00543C93"/>
    <w:rsid w:val="00590B1A"/>
    <w:rsid w:val="005A7896"/>
    <w:rsid w:val="005D68A0"/>
    <w:rsid w:val="005F6026"/>
    <w:rsid w:val="006838B7"/>
    <w:rsid w:val="006A1CE0"/>
    <w:rsid w:val="006F33EC"/>
    <w:rsid w:val="007164C0"/>
    <w:rsid w:val="00722D0C"/>
    <w:rsid w:val="0076364A"/>
    <w:rsid w:val="007A3481"/>
    <w:rsid w:val="007A5C12"/>
    <w:rsid w:val="007D7BEA"/>
    <w:rsid w:val="007E5080"/>
    <w:rsid w:val="008E7850"/>
    <w:rsid w:val="00937004"/>
    <w:rsid w:val="00940A53"/>
    <w:rsid w:val="00956E8F"/>
    <w:rsid w:val="00984AB6"/>
    <w:rsid w:val="009E22A9"/>
    <w:rsid w:val="00A17FCD"/>
    <w:rsid w:val="00A320B8"/>
    <w:rsid w:val="00A56B1D"/>
    <w:rsid w:val="00A65664"/>
    <w:rsid w:val="00A774A5"/>
    <w:rsid w:val="00A833A6"/>
    <w:rsid w:val="00AD7EF2"/>
    <w:rsid w:val="00AE2DAD"/>
    <w:rsid w:val="00B1374D"/>
    <w:rsid w:val="00B17D2C"/>
    <w:rsid w:val="00B2086D"/>
    <w:rsid w:val="00B32B53"/>
    <w:rsid w:val="00B73C3D"/>
    <w:rsid w:val="00B85320"/>
    <w:rsid w:val="00BC1366"/>
    <w:rsid w:val="00BC6578"/>
    <w:rsid w:val="00C53024"/>
    <w:rsid w:val="00CC2684"/>
    <w:rsid w:val="00CC7F9F"/>
    <w:rsid w:val="00D14D10"/>
    <w:rsid w:val="00D21FF6"/>
    <w:rsid w:val="00D61B7E"/>
    <w:rsid w:val="00D73F9B"/>
    <w:rsid w:val="00DB21AD"/>
    <w:rsid w:val="00E516CA"/>
    <w:rsid w:val="00E71FCB"/>
    <w:rsid w:val="00E77CE1"/>
    <w:rsid w:val="00EB12EB"/>
    <w:rsid w:val="00EB40EE"/>
    <w:rsid w:val="00EC4142"/>
    <w:rsid w:val="00ED2DDB"/>
    <w:rsid w:val="00F13DA7"/>
    <w:rsid w:val="00F37B76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10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rfrences">
    <w:name w:val="références"/>
    <w:basedOn w:val="Normal"/>
    <w:qFormat/>
    <w:rsid w:val="00AD7EF2"/>
    <w:pPr>
      <w:spacing w:after="0" w:line="240" w:lineRule="auto"/>
      <w:ind w:left="567" w:hanging="567"/>
      <w:jc w:val="both"/>
    </w:pPr>
    <w:rPr>
      <w:rFonts w:ascii="Times" w:eastAsia="Cambria" w:hAnsi="Times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E8F"/>
  </w:style>
  <w:style w:type="paragraph" w:styleId="Pieddepage">
    <w:name w:val="footer"/>
    <w:basedOn w:val="Normal"/>
    <w:link w:val="Pieddepag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E8F"/>
  </w:style>
  <w:style w:type="paragraph" w:styleId="Textedebulles">
    <w:name w:val="Balloon Text"/>
    <w:basedOn w:val="Normal"/>
    <w:link w:val="TextedebullesCar"/>
    <w:uiPriority w:val="99"/>
    <w:semiHidden/>
    <w:unhideWhenUsed/>
    <w:rsid w:val="000D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21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10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rfrences">
    <w:name w:val="références"/>
    <w:basedOn w:val="Normal"/>
    <w:qFormat/>
    <w:rsid w:val="00AD7EF2"/>
    <w:pPr>
      <w:spacing w:after="0" w:line="240" w:lineRule="auto"/>
      <w:ind w:left="567" w:hanging="567"/>
      <w:jc w:val="both"/>
    </w:pPr>
    <w:rPr>
      <w:rFonts w:ascii="Times" w:eastAsia="Cambria" w:hAnsi="Times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E8F"/>
  </w:style>
  <w:style w:type="paragraph" w:styleId="Pieddepage">
    <w:name w:val="footer"/>
    <w:basedOn w:val="Normal"/>
    <w:link w:val="Pieddepag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E8F"/>
  </w:style>
  <w:style w:type="paragraph" w:styleId="Textedebulles">
    <w:name w:val="Balloon Text"/>
    <w:basedOn w:val="Normal"/>
    <w:link w:val="TextedebullesCar"/>
    <w:uiPriority w:val="99"/>
    <w:semiHidden/>
    <w:unhideWhenUsed/>
    <w:rsid w:val="000D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2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st-geographie.dis.ac-guyane.fr/Humanisme-Renaissance-et-Grandes-decouvertes.html" TargetMode="External"/><Relationship Id="rId18" Type="http://schemas.openxmlformats.org/officeDocument/2006/relationships/hyperlink" Target="https://hist-geographie.dis.ac-guyane.fr/Theme-1-Histoire-troisieme-L-Europe-theatre-majeur-des-guerres-totales.html" TargetMode="External"/><Relationship Id="rId26" Type="http://schemas.openxmlformats.org/officeDocument/2006/relationships/hyperlink" Target="https://hist-geographie.dis.ac-guyane.fr/Theme-1-Geographie-quatrieme-l-urbanisation-du-mond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hist-geographie.dis.ac-guyane.fr/La-Guyane-depuis-1946-le-temps-de-la-departementalisation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ist-geographie.dis.ac-guyane.fr/Les-Amerindiens-en-Guyane-a-l-epoque-precolombienne-Sixieme.html" TargetMode="External"/><Relationship Id="rId17" Type="http://schemas.openxmlformats.org/officeDocument/2006/relationships/hyperlink" Target="https://hist-geographie.dis.ac-guyane.fr/Le-projet-colonial-en-Guyane-Cinquieme.html" TargetMode="External"/><Relationship Id="rId25" Type="http://schemas.openxmlformats.org/officeDocument/2006/relationships/hyperlink" Target="https://hist-geographie.dis.ac-guyane.fr/Theme-1-Geographie-cinquieme-la-question-demographique-et-l-inegal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ist-geographie.dis.ac-guyane.fr/Les-representations-de-la-Guyane-au-XVIIIeme-siecle-dans-les-bandes-dessinees.html" TargetMode="External"/><Relationship Id="rId20" Type="http://schemas.openxmlformats.org/officeDocument/2006/relationships/hyperlink" Target="https://hist-geographie.dis.ac-guyane.fr/Premiere-Guerre-mondiale-les-poilus-de-l-Ouest.html" TargetMode="External"/><Relationship Id="rId29" Type="http://schemas.openxmlformats.org/officeDocument/2006/relationships/hyperlink" Target="https://hist-geographie.dis.ac-guyane.fr/Etats-Unis-Bresil-role-mondial-et-dynamiques-territoriales-Terminal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st-geographie.dis.ac-guyane.fr/Societe-Eglise-et-pouvoir-politique-dans-l-occident-feodal-XIe-XVe-siecles.html" TargetMode="External"/><Relationship Id="rId24" Type="http://schemas.openxmlformats.org/officeDocument/2006/relationships/hyperlink" Target="https://hist-geographie.dis.ac-guyane.fr/L-Etude-de-cas.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hist-geographie.dis.ac-guyane.fr/La-traite-et-l-esclavage-en-Guyane-Quatrieme.html" TargetMode="External"/><Relationship Id="rId23" Type="http://schemas.openxmlformats.org/officeDocument/2006/relationships/hyperlink" Target="https://hist-geographie.dis.ac-guyane.fr/-gestion-et-exploitation-des-.html" TargetMode="External"/><Relationship Id="rId28" Type="http://schemas.openxmlformats.org/officeDocument/2006/relationships/hyperlink" Target="https://hist-geographie.dis.ac-guyane.fr/De-l-inegale-integration-des-territoires-au-controle-des-espaces-maritimes.html" TargetMode="External"/><Relationship Id="rId10" Type="http://schemas.openxmlformats.org/officeDocument/2006/relationships/hyperlink" Target="https://hist-geographie.dis.ac-guyane.fr/Quoi-de-neuf-au-Moyen-Age.html" TargetMode="External"/><Relationship Id="rId19" Type="http://schemas.openxmlformats.org/officeDocument/2006/relationships/hyperlink" Target="https://hist-geographie.dis.ac-guyane.fr/Exposition-itinerante-du-Musee-des-cultures-guyanaises-Adieu-Cayenne-Histoire-s.html" TargetMode="External"/><Relationship Id="rId31" Type="http://schemas.openxmlformats.org/officeDocument/2006/relationships/hyperlink" Target="https://hist-geographie.dis.ac-guyane.fr/Theme-3-Geographie-Troisieme-La-France-et-l-Union-Europeenn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st-geographie.dis.ac-guyane.fr/La-chretiente-medievale.html" TargetMode="External"/><Relationship Id="rId14" Type="http://schemas.openxmlformats.org/officeDocument/2006/relationships/hyperlink" Target="https://hist-geographie.dis.ac-guyane.fr/Atelier-d-ecriture-A-la-decouverte-du-Nouveau-Monde.html" TargetMode="External"/><Relationship Id="rId22" Type="http://schemas.openxmlformats.org/officeDocument/2006/relationships/hyperlink" Target="https://hist-geographie.dis.ac-guyane.fr/Theme-1-Geographie-cinquieme-la-question-demographique-et-l-inegal.html" TargetMode="External"/><Relationship Id="rId27" Type="http://schemas.openxmlformats.org/officeDocument/2006/relationships/hyperlink" Target="https://hist-geographie.dis.ac-guyane.fr/Theme-1-Geographie-quatrieme-l-urbanisation-du-monde.html" TargetMode="External"/><Relationship Id="rId30" Type="http://schemas.openxmlformats.org/officeDocument/2006/relationships/hyperlink" Target="https://hist-geographie.dis.ac-guyane.fr/Theme-1-Geographie-Troisieme-Les-dynamiques-territoriales-de-la-France.htm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620E-5CED-44ED-9964-727941F1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2734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cp:lastPrinted>2017-02-01T12:45:00Z</cp:lastPrinted>
  <dcterms:created xsi:type="dcterms:W3CDTF">2017-10-04T18:47:00Z</dcterms:created>
  <dcterms:modified xsi:type="dcterms:W3CDTF">2017-10-04T18:47:00Z</dcterms:modified>
</cp:coreProperties>
</file>