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57"/>
        <w:gridCol w:w="2926"/>
        <w:gridCol w:w="2633"/>
        <w:gridCol w:w="3220"/>
        <w:gridCol w:w="2926"/>
        <w:gridCol w:w="2840"/>
      </w:tblGrid>
      <w:tr w:rsidR="00A45F15" w:rsidTr="001C2FB7">
        <w:trPr>
          <w:trHeight w:val="619"/>
        </w:trPr>
        <w:tc>
          <w:tcPr>
            <w:tcW w:w="1757" w:type="dxa"/>
          </w:tcPr>
          <w:p w:rsidR="00116CD4" w:rsidRDefault="00116CD4" w:rsidP="00116CD4"/>
          <w:p w:rsidR="00CE6689" w:rsidRDefault="00CE6689" w:rsidP="00116CD4"/>
          <w:p w:rsidR="00CE6689" w:rsidRDefault="00CE6689" w:rsidP="00116CD4"/>
          <w:p w:rsidR="00CE6689" w:rsidRDefault="00CE6689" w:rsidP="00116CD4"/>
          <w:p w:rsidR="00CE6689" w:rsidRDefault="00CE6689" w:rsidP="00116CD4"/>
          <w:p w:rsidR="00CE6689" w:rsidRDefault="00CE6689" w:rsidP="00116CD4"/>
        </w:tc>
        <w:tc>
          <w:tcPr>
            <w:tcW w:w="2926" w:type="dxa"/>
          </w:tcPr>
          <w:p w:rsidR="000720A1" w:rsidRPr="001C2FB7" w:rsidRDefault="000720A1" w:rsidP="00116CD4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1/ </w:t>
            </w:r>
            <w:r w:rsidRPr="001C2FB7">
              <w:rPr>
                <w:rFonts w:ascii="Arial" w:hAnsi="Arial" w:cs="Arial"/>
                <w:b/>
                <w:sz w:val="20"/>
                <w:szCs w:val="20"/>
              </w:rPr>
              <w:t xml:space="preserve">Trou </w:t>
            </w:r>
            <w:r w:rsidR="00A45F15" w:rsidRPr="001C2FB7">
              <w:rPr>
                <w:rFonts w:ascii="Arial" w:hAnsi="Arial" w:cs="Arial"/>
                <w:b/>
                <w:sz w:val="20"/>
                <w:szCs w:val="20"/>
              </w:rPr>
              <w:t>de poteau</w:t>
            </w:r>
            <w:r w:rsidRPr="001C2FB7">
              <w:rPr>
                <w:rFonts w:ascii="Arial" w:hAnsi="Arial" w:cs="Arial"/>
                <w:sz w:val="20"/>
                <w:szCs w:val="20"/>
              </w:rPr>
              <w:t xml:space="preserve"> d’une </w:t>
            </w:r>
            <w:r w:rsidR="008D5E47" w:rsidRPr="001C2FB7">
              <w:rPr>
                <w:rFonts w:ascii="Arial" w:hAnsi="Arial" w:cs="Arial"/>
                <w:sz w:val="20"/>
                <w:szCs w:val="20"/>
              </w:rPr>
              <w:t>construction</w:t>
            </w:r>
            <w:r w:rsidRPr="001C2FB7">
              <w:rPr>
                <w:rFonts w:ascii="Arial" w:hAnsi="Arial" w:cs="Arial"/>
                <w:sz w:val="20"/>
                <w:szCs w:val="20"/>
              </w:rPr>
              <w:t xml:space="preserve"> amérindienne</w:t>
            </w:r>
            <w:r w:rsidR="008D5E47" w:rsidRPr="001C2FB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2FB7">
              <w:rPr>
                <w:rFonts w:ascii="Arial" w:hAnsi="Arial" w:cs="Arial"/>
                <w:sz w:val="20"/>
                <w:szCs w:val="20"/>
              </w:rPr>
              <w:t>à Saint-Louis. Les trous</w:t>
            </w:r>
            <w:r w:rsidR="00A45F15"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E47" w:rsidRPr="001C2FB7">
              <w:rPr>
                <w:rFonts w:ascii="Arial" w:hAnsi="Arial" w:cs="Arial"/>
                <w:sz w:val="20"/>
                <w:szCs w:val="20"/>
              </w:rPr>
              <w:t>permettent de reconstituer l’occupation des</w:t>
            </w:r>
            <w:r w:rsidRPr="001C2FB7">
              <w:rPr>
                <w:rFonts w:ascii="Arial" w:hAnsi="Arial" w:cs="Arial"/>
                <w:sz w:val="20"/>
                <w:szCs w:val="20"/>
              </w:rPr>
              <w:t xml:space="preserve"> sites anciens. Ils se trouvent partout en Guyane, proches des cours d’eau pour se déplacer en pirogue, mais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>sont recouverts de nos jours par la forêt.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EA6CFE" wp14:editId="7664043E">
                  <wp:extent cx="1590869" cy="1057275"/>
                  <wp:effectExtent l="0" t="0" r="9525" b="0"/>
                  <wp:docPr id="10" name="Image 10" descr="C:\Users\DOBROS\AppData\Local\Microsoft\Windows\INetCache\Content.Word\DSC_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BROS\AppData\Local\Microsoft\Windows\INetCache\Content.Word\DSC_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13" cy="105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689" w:rsidRPr="001C2FB7" w:rsidRDefault="00621623" w:rsidP="00116CD4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>Des montagnes couronnées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>(d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>es villages sur d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>es collines entourées par un fossé et une fortification de terre)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 ont été découvertes</w:t>
            </w:r>
            <w:r w:rsidR="00CE6689" w:rsidRPr="001C2FB7">
              <w:rPr>
                <w:rFonts w:ascii="Arial" w:hAnsi="Arial" w:cs="Arial"/>
                <w:sz w:val="20"/>
                <w:szCs w:val="20"/>
              </w:rPr>
              <w:t xml:space="preserve"> comme à Maripasoula </w:t>
            </w:r>
          </w:p>
        </w:tc>
        <w:tc>
          <w:tcPr>
            <w:tcW w:w="2633" w:type="dxa"/>
          </w:tcPr>
          <w:p w:rsidR="000720A1" w:rsidRPr="001C2FB7" w:rsidRDefault="00CE6689" w:rsidP="000720A1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2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16CD4" w:rsidRPr="001C2FB7">
              <w:rPr>
                <w:rFonts w:ascii="Arial" w:hAnsi="Arial" w:cs="Arial"/>
                <w:b/>
                <w:sz w:val="20"/>
                <w:szCs w:val="20"/>
              </w:rPr>
              <w:t>Lame de hache à encoches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 trouvée à Balaté dans un site archéologique 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>datant du 13</w:t>
            </w:r>
            <w:r w:rsidR="00116CD4" w:rsidRPr="001C2FB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 siècle. Le manche en bois a disparu à cause du climat chaud et humide de la Guyane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 xml:space="preserve">.       </w:t>
            </w:r>
          </w:p>
          <w:p w:rsidR="000720A1" w:rsidRPr="001C2FB7" w:rsidRDefault="000720A1" w:rsidP="000720A1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8D0872" wp14:editId="7489D3E1">
                  <wp:extent cx="1067395" cy="15525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12" cy="156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689" w:rsidRPr="001C2FB7" w:rsidRDefault="000720A1" w:rsidP="00182A9F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Les Amérindiens utilisaient des roches près des fleuves pour polir leurs outils en pierre</w:t>
            </w:r>
          </w:p>
          <w:p w:rsidR="00116CD4" w:rsidRPr="001C2FB7" w:rsidRDefault="00116CD4" w:rsidP="00072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</w:tcPr>
          <w:p w:rsidR="0087384F" w:rsidRPr="001C2FB7" w:rsidRDefault="00CE6689" w:rsidP="00116CD4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3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16CD4" w:rsidRPr="001C2FB7">
              <w:rPr>
                <w:rFonts w:ascii="Arial" w:hAnsi="Arial" w:cs="Arial"/>
                <w:b/>
                <w:sz w:val="20"/>
                <w:szCs w:val="20"/>
              </w:rPr>
              <w:t xml:space="preserve">Champs surélevés </w:t>
            </w:r>
            <w:r w:rsidR="0087384F" w:rsidRPr="001C2FB7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720A1" w:rsidRPr="001C2FB7">
              <w:rPr>
                <w:rFonts w:ascii="Arial" w:hAnsi="Arial" w:cs="Arial"/>
                <w:b/>
                <w:sz w:val="20"/>
                <w:szCs w:val="20"/>
              </w:rPr>
              <w:t>Piliwa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>, dans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 un trou noyé à l’embouchure 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>de la Mana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>,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 xml:space="preserve"> cultivé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>s en maïs et courges,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 xml:space="preserve"> entre 1000 et 1400 ; pouvant nourrir entre 500 et 1000 personnes. Les 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 xml:space="preserve">cultures étaient constamment 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tenues au sec et </w:t>
            </w:r>
            <w:r w:rsidR="00116CD4" w:rsidRPr="001C2FB7">
              <w:rPr>
                <w:rFonts w:ascii="Arial" w:hAnsi="Arial" w:cs="Arial"/>
                <w:sz w:val="20"/>
                <w:szCs w:val="20"/>
              </w:rPr>
              <w:t>l’apport en eau maitrisé.</w:t>
            </w:r>
            <w:r w:rsidR="00182A9F"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  <w:p w:rsidR="000720A1" w:rsidRPr="001C2FB7" w:rsidRDefault="000720A1" w:rsidP="00116CD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DD2967" wp14:editId="558A13F5">
                  <wp:extent cx="1733550" cy="1301183"/>
                  <wp:effectExtent l="0" t="0" r="0" b="0"/>
                  <wp:docPr id="3" name="Image 3" descr="https://f.hypotheses.org/wp-content/blogs.dir/944/files/2014/05/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.hypotheses.org/wp-content/blogs.dir/944/files/2014/05/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37" cy="131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A9F" w:rsidRPr="001C2FB7" w:rsidRDefault="00621623" w:rsidP="00116CD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Ils sont souvent d</w:t>
            </w:r>
            <w:r w:rsidR="0087384F"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é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truits par l’occupation hu</w:t>
            </w:r>
            <w:r w:rsidR="000720A1"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m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aine actuelle (villages, terrassement…</w:t>
            </w:r>
            <w:r w:rsidR="0087384F"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)</w:t>
            </w:r>
            <w:r w:rsidR="000720A1"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.</w:t>
            </w:r>
          </w:p>
          <w:p w:rsidR="00116CD4" w:rsidRPr="001C2FB7" w:rsidRDefault="000720A1" w:rsidP="000720A1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Les Amérindiens utilisaient également la technique de </w:t>
            </w:r>
            <w:r w:rsidRPr="001C2FB7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l’abattis.</w:t>
            </w:r>
          </w:p>
        </w:tc>
        <w:tc>
          <w:tcPr>
            <w:tcW w:w="2926" w:type="dxa"/>
          </w:tcPr>
          <w:p w:rsidR="000720A1" w:rsidRPr="001C2FB7" w:rsidRDefault="0087384F" w:rsidP="00116CD4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4/ </w:t>
            </w:r>
            <w:r w:rsidRPr="001C2FB7">
              <w:rPr>
                <w:rFonts w:ascii="Arial" w:hAnsi="Arial" w:cs="Arial"/>
                <w:b/>
                <w:sz w:val="20"/>
                <w:szCs w:val="20"/>
              </w:rPr>
              <w:t>Ornement</w:t>
            </w:r>
            <w:r w:rsidR="000720A1" w:rsidRPr="001C2FB7">
              <w:rPr>
                <w:rFonts w:ascii="Arial" w:hAnsi="Arial" w:cs="Arial"/>
                <w:b/>
                <w:sz w:val="20"/>
                <w:szCs w:val="20"/>
              </w:rPr>
              <w:t xml:space="preserve"> (= bijou</w:t>
            </w:r>
            <w:r w:rsidR="00B6553E" w:rsidRPr="001C2FB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6553E" w:rsidRPr="001C2FB7">
              <w:rPr>
                <w:rFonts w:ascii="Arial" w:hAnsi="Arial" w:cs="Arial"/>
                <w:sz w:val="20"/>
                <w:szCs w:val="20"/>
              </w:rPr>
              <w:t xml:space="preserve"> en néphrite appelé « </w:t>
            </w:r>
            <w:r w:rsidR="008F496B" w:rsidRPr="001C2FB7">
              <w:rPr>
                <w:rFonts w:ascii="Arial" w:hAnsi="Arial" w:cs="Arial"/>
                <w:sz w:val="20"/>
                <w:szCs w:val="20"/>
              </w:rPr>
              <w:t>mu</w:t>
            </w:r>
            <w:r w:rsidRPr="001C2FB7">
              <w:rPr>
                <w:rFonts w:ascii="Arial" w:hAnsi="Arial" w:cs="Arial"/>
                <w:sz w:val="20"/>
                <w:szCs w:val="20"/>
              </w:rPr>
              <w:t>i</w:t>
            </w:r>
            <w:r w:rsidR="008F496B" w:rsidRPr="001C2FB7">
              <w:rPr>
                <w:rFonts w:ascii="Arial" w:hAnsi="Arial" w:cs="Arial"/>
                <w:sz w:val="20"/>
                <w:szCs w:val="20"/>
              </w:rPr>
              <w:t>raquita</w:t>
            </w:r>
            <w:r w:rsidR="00B6553E" w:rsidRPr="001C2FB7">
              <w:rPr>
                <w:rFonts w:ascii="Arial" w:hAnsi="Arial" w:cs="Arial"/>
                <w:sz w:val="20"/>
                <w:szCs w:val="20"/>
              </w:rPr>
              <w:t> »</w:t>
            </w:r>
            <w:r w:rsidRPr="001C2FB7">
              <w:rPr>
                <w:rFonts w:ascii="Arial" w:hAnsi="Arial" w:cs="Arial"/>
                <w:sz w:val="20"/>
                <w:szCs w:val="20"/>
              </w:rPr>
              <w:t xml:space="preserve"> trouvé sous le golf de Kourou</w:t>
            </w:r>
            <w:r w:rsidR="00B6553E" w:rsidRPr="001C2FB7">
              <w:rPr>
                <w:rFonts w:ascii="Arial" w:hAnsi="Arial" w:cs="Arial"/>
                <w:sz w:val="20"/>
                <w:szCs w:val="20"/>
              </w:rPr>
              <w:t xml:space="preserve">. Les grenouilles étaient des amulettes protectrices. Elles sont sculptées dans une pierre qui n’existe pas en Guyane. Les lieux de production les plus proches sont au Suriname et au Brésil. </w:t>
            </w:r>
          </w:p>
          <w:p w:rsidR="000720A1" w:rsidRPr="001C2FB7" w:rsidRDefault="000720A1" w:rsidP="00116CD4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         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91EB54" wp14:editId="21FDD4AD">
                  <wp:extent cx="1009027" cy="1322173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26" cy="132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FB7" w:rsidRDefault="001C2FB7" w:rsidP="00116C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CD4" w:rsidRPr="001C2FB7" w:rsidRDefault="008D5E47" w:rsidP="001C2FB7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Exemplaire unique en Guyane,</w:t>
            </w:r>
            <w:r w:rsidR="00B6553E" w:rsidRPr="001C2FB7">
              <w:rPr>
                <w:rFonts w:ascii="Arial" w:hAnsi="Arial" w:cs="Arial"/>
                <w:sz w:val="20"/>
                <w:szCs w:val="20"/>
              </w:rPr>
              <w:t xml:space="preserve"> car elles sont précieuses et jalousement conservées</w:t>
            </w:r>
            <w:r w:rsidR="000720A1" w:rsidRPr="001C2FB7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40" w:type="dxa"/>
          </w:tcPr>
          <w:p w:rsidR="00D4799D" w:rsidRPr="001C2FB7" w:rsidRDefault="008D5E47" w:rsidP="0087384F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5/</w:t>
            </w:r>
            <w:r w:rsidR="00CE6689"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623" w:rsidRPr="001C2FB7">
              <w:rPr>
                <w:rFonts w:ascii="Arial" w:hAnsi="Arial" w:cs="Arial"/>
                <w:b/>
                <w:sz w:val="20"/>
                <w:szCs w:val="20"/>
              </w:rPr>
              <w:t>Urne Tukuwari 2 en céramique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>,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 trouvée dans le sol du village de Yalimapo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 xml:space="preserve"> et datant entre le 11</w:t>
            </w:r>
            <w:r w:rsidR="00621623" w:rsidRPr="001C2FB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 xml:space="preserve"> et 13</w:t>
            </w:r>
            <w:r w:rsidR="00621623" w:rsidRPr="001C2FB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621623" w:rsidRPr="001C2FB7">
              <w:rPr>
                <w:rFonts w:ascii="Arial" w:hAnsi="Arial" w:cs="Arial"/>
                <w:sz w:val="20"/>
                <w:szCs w:val="20"/>
              </w:rPr>
              <w:t xml:space="preserve"> siècles (H : 44 cm). Une grenouille stylisée est modelée sur le col.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9D" w:rsidRPr="001C2FB7">
              <w:rPr>
                <w:rFonts w:ascii="Arial" w:hAnsi="Arial" w:cs="Arial"/>
                <w:sz w:val="20"/>
                <w:szCs w:val="20"/>
              </w:rPr>
              <w:t>A l’intérieur, l</w:t>
            </w:r>
            <w:r w:rsidR="0087384F" w:rsidRPr="001C2FB7">
              <w:rPr>
                <w:rFonts w:ascii="Arial" w:hAnsi="Arial" w:cs="Arial"/>
                <w:sz w:val="20"/>
                <w:szCs w:val="20"/>
              </w:rPr>
              <w:t xml:space="preserve">es ossements de 3 personnes y ont été retrouvés, placés dans un sens précis. </w:t>
            </w:r>
          </w:p>
          <w:p w:rsidR="00D4799D" w:rsidRPr="001C2FB7" w:rsidRDefault="00D4799D" w:rsidP="0087384F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C2FB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CC88F6" wp14:editId="22AF1BB0">
                  <wp:extent cx="1170234" cy="1244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34" cy="124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384F" w:rsidRPr="001C2FB7" w:rsidRDefault="0087384F" w:rsidP="0087384F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>Ceci est très rare car les os disparaissent à cause de l’acidité des sols en Guyane.</w:t>
            </w:r>
          </w:p>
          <w:p w:rsidR="00116CD4" w:rsidRPr="001C2FB7" w:rsidRDefault="00116CD4" w:rsidP="0087384F">
            <w:pPr>
              <w:rPr>
                <w:rFonts w:ascii="Arial" w:hAnsi="Arial" w:cs="Arial"/>
                <w:sz w:val="20"/>
                <w:szCs w:val="20"/>
              </w:rPr>
            </w:pPr>
            <w:r w:rsidRPr="001C2F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F15" w:rsidTr="001C2FB7">
        <w:trPr>
          <w:trHeight w:val="603"/>
        </w:trPr>
        <w:tc>
          <w:tcPr>
            <w:tcW w:w="1757" w:type="dxa"/>
          </w:tcPr>
          <w:p w:rsidR="00116CD4" w:rsidRPr="001C2FB7" w:rsidRDefault="00116CD4" w:rsidP="00116CD4">
            <w:pPr>
              <w:rPr>
                <w:rFonts w:ascii="Arial" w:hAnsi="Arial" w:cs="Arial"/>
              </w:rPr>
            </w:pPr>
            <w:r w:rsidRPr="001C2FB7">
              <w:rPr>
                <w:rFonts w:ascii="Arial" w:hAnsi="Arial" w:cs="Arial"/>
              </w:rPr>
              <w:t>a/ Description de la trace découverte</w:t>
            </w:r>
          </w:p>
          <w:p w:rsidR="001C2FB7" w:rsidRPr="001C2FB7" w:rsidRDefault="001C2FB7" w:rsidP="00116CD4">
            <w:pPr>
              <w:rPr>
                <w:rFonts w:ascii="Arial" w:hAnsi="Arial" w:cs="Arial"/>
              </w:rPr>
            </w:pPr>
          </w:p>
          <w:p w:rsidR="001C2FB7" w:rsidRPr="001C2FB7" w:rsidRDefault="001C2FB7" w:rsidP="00116CD4">
            <w:pPr>
              <w:rPr>
                <w:rFonts w:ascii="Arial" w:hAnsi="Arial" w:cs="Arial"/>
              </w:rPr>
            </w:pPr>
          </w:p>
        </w:tc>
        <w:tc>
          <w:tcPr>
            <w:tcW w:w="2926" w:type="dxa"/>
          </w:tcPr>
          <w:p w:rsidR="00116CD4" w:rsidRDefault="00116CD4" w:rsidP="00116CD4"/>
          <w:p w:rsidR="008F496B" w:rsidRDefault="008F496B" w:rsidP="00116CD4"/>
          <w:p w:rsidR="008F496B" w:rsidRDefault="008F496B" w:rsidP="00116CD4"/>
          <w:p w:rsidR="008F496B" w:rsidRDefault="008F496B" w:rsidP="00116CD4"/>
        </w:tc>
        <w:tc>
          <w:tcPr>
            <w:tcW w:w="2633" w:type="dxa"/>
          </w:tcPr>
          <w:p w:rsidR="00116CD4" w:rsidRDefault="00116CD4" w:rsidP="00116CD4"/>
        </w:tc>
        <w:tc>
          <w:tcPr>
            <w:tcW w:w="3220" w:type="dxa"/>
          </w:tcPr>
          <w:p w:rsidR="00116CD4" w:rsidRDefault="00116CD4" w:rsidP="00116CD4"/>
        </w:tc>
        <w:tc>
          <w:tcPr>
            <w:tcW w:w="2926" w:type="dxa"/>
          </w:tcPr>
          <w:p w:rsidR="00116CD4" w:rsidRDefault="00116CD4" w:rsidP="00116CD4"/>
        </w:tc>
        <w:tc>
          <w:tcPr>
            <w:tcW w:w="2840" w:type="dxa"/>
          </w:tcPr>
          <w:p w:rsidR="00116CD4" w:rsidRDefault="00116CD4" w:rsidP="00116CD4"/>
        </w:tc>
      </w:tr>
      <w:tr w:rsidR="00A45F15" w:rsidTr="001C2FB7">
        <w:trPr>
          <w:trHeight w:val="585"/>
        </w:trPr>
        <w:tc>
          <w:tcPr>
            <w:tcW w:w="1757" w:type="dxa"/>
          </w:tcPr>
          <w:p w:rsidR="00116CD4" w:rsidRPr="001C2FB7" w:rsidRDefault="00116CD4" w:rsidP="00116CD4">
            <w:pPr>
              <w:rPr>
                <w:rFonts w:ascii="Arial" w:hAnsi="Arial" w:cs="Arial"/>
              </w:rPr>
            </w:pPr>
            <w:r w:rsidRPr="001C2FB7">
              <w:rPr>
                <w:rFonts w:ascii="Arial" w:hAnsi="Arial" w:cs="Arial"/>
              </w:rPr>
              <w:t>b/ Localisation et datation</w:t>
            </w:r>
          </w:p>
          <w:p w:rsidR="001C2FB7" w:rsidRPr="001C2FB7" w:rsidRDefault="001C2FB7" w:rsidP="00116CD4">
            <w:pPr>
              <w:rPr>
                <w:rFonts w:ascii="Arial" w:hAnsi="Arial" w:cs="Arial"/>
              </w:rPr>
            </w:pPr>
          </w:p>
        </w:tc>
        <w:tc>
          <w:tcPr>
            <w:tcW w:w="2926" w:type="dxa"/>
          </w:tcPr>
          <w:p w:rsidR="00116CD4" w:rsidRDefault="00116CD4" w:rsidP="00116CD4"/>
        </w:tc>
        <w:tc>
          <w:tcPr>
            <w:tcW w:w="2633" w:type="dxa"/>
          </w:tcPr>
          <w:p w:rsidR="00116CD4" w:rsidRDefault="00116CD4" w:rsidP="00116CD4"/>
        </w:tc>
        <w:tc>
          <w:tcPr>
            <w:tcW w:w="3220" w:type="dxa"/>
          </w:tcPr>
          <w:p w:rsidR="00116CD4" w:rsidRDefault="00116CD4" w:rsidP="00116CD4"/>
        </w:tc>
        <w:tc>
          <w:tcPr>
            <w:tcW w:w="2926" w:type="dxa"/>
          </w:tcPr>
          <w:p w:rsidR="00116CD4" w:rsidRDefault="00116CD4" w:rsidP="00116CD4"/>
        </w:tc>
        <w:tc>
          <w:tcPr>
            <w:tcW w:w="2840" w:type="dxa"/>
          </w:tcPr>
          <w:p w:rsidR="00116CD4" w:rsidRDefault="00116CD4" w:rsidP="00116CD4"/>
        </w:tc>
      </w:tr>
      <w:tr w:rsidR="00A45F15" w:rsidTr="001C2FB7">
        <w:trPr>
          <w:trHeight w:val="1490"/>
        </w:trPr>
        <w:tc>
          <w:tcPr>
            <w:tcW w:w="1757" w:type="dxa"/>
          </w:tcPr>
          <w:p w:rsidR="00116CD4" w:rsidRPr="001C2FB7" w:rsidRDefault="00116CD4" w:rsidP="00116CD4">
            <w:pPr>
              <w:rPr>
                <w:rFonts w:ascii="Arial" w:hAnsi="Arial" w:cs="Arial"/>
              </w:rPr>
            </w:pPr>
            <w:r w:rsidRPr="001C2FB7">
              <w:rPr>
                <w:rFonts w:ascii="Arial" w:hAnsi="Arial" w:cs="Arial"/>
              </w:rPr>
              <w:t>c/ Contrainte rencontrée par l’archéologue pour mettre au jour cette trace</w:t>
            </w:r>
          </w:p>
        </w:tc>
        <w:tc>
          <w:tcPr>
            <w:tcW w:w="2926" w:type="dxa"/>
          </w:tcPr>
          <w:p w:rsidR="00116CD4" w:rsidRDefault="00116CD4" w:rsidP="00116CD4"/>
        </w:tc>
        <w:tc>
          <w:tcPr>
            <w:tcW w:w="2633" w:type="dxa"/>
          </w:tcPr>
          <w:p w:rsidR="00116CD4" w:rsidRDefault="00116CD4" w:rsidP="00116CD4"/>
        </w:tc>
        <w:tc>
          <w:tcPr>
            <w:tcW w:w="3220" w:type="dxa"/>
          </w:tcPr>
          <w:p w:rsidR="00116CD4" w:rsidRDefault="00116CD4" w:rsidP="00116CD4"/>
        </w:tc>
        <w:tc>
          <w:tcPr>
            <w:tcW w:w="2926" w:type="dxa"/>
          </w:tcPr>
          <w:p w:rsidR="00116CD4" w:rsidRDefault="00116CD4" w:rsidP="00116CD4"/>
        </w:tc>
        <w:tc>
          <w:tcPr>
            <w:tcW w:w="2840" w:type="dxa"/>
          </w:tcPr>
          <w:p w:rsidR="00116CD4" w:rsidRDefault="00116CD4" w:rsidP="00116CD4"/>
        </w:tc>
      </w:tr>
      <w:tr w:rsidR="00A45F15" w:rsidTr="001C2FB7">
        <w:trPr>
          <w:trHeight w:val="2093"/>
        </w:trPr>
        <w:tc>
          <w:tcPr>
            <w:tcW w:w="1757" w:type="dxa"/>
          </w:tcPr>
          <w:p w:rsidR="00116CD4" w:rsidRPr="001C2FB7" w:rsidRDefault="00116CD4" w:rsidP="00116CD4">
            <w:pPr>
              <w:rPr>
                <w:rFonts w:ascii="Arial" w:hAnsi="Arial" w:cs="Arial"/>
              </w:rPr>
            </w:pPr>
            <w:r w:rsidRPr="001C2FB7">
              <w:rPr>
                <w:rFonts w:ascii="Arial" w:hAnsi="Arial" w:cs="Arial"/>
              </w:rPr>
              <w:t>d/ Que nous apprend cette trace sur le m</w:t>
            </w:r>
            <w:r w:rsidR="00D4799D" w:rsidRPr="001C2FB7">
              <w:rPr>
                <w:rFonts w:ascii="Arial" w:hAnsi="Arial" w:cs="Arial"/>
              </w:rPr>
              <w:t>ode de vie des Amérindiens de</w:t>
            </w:r>
            <w:r w:rsidRPr="001C2FB7">
              <w:rPr>
                <w:rFonts w:ascii="Arial" w:hAnsi="Arial" w:cs="Arial"/>
              </w:rPr>
              <w:t xml:space="preserve"> Guyane entre le 5</w:t>
            </w:r>
            <w:r w:rsidRPr="001C2FB7">
              <w:rPr>
                <w:rFonts w:ascii="Arial" w:hAnsi="Arial" w:cs="Arial"/>
                <w:vertAlign w:val="superscript"/>
              </w:rPr>
              <w:t>ème</w:t>
            </w:r>
            <w:r w:rsidRPr="001C2FB7">
              <w:rPr>
                <w:rFonts w:ascii="Arial" w:hAnsi="Arial" w:cs="Arial"/>
              </w:rPr>
              <w:t xml:space="preserve"> et le 15</w:t>
            </w:r>
            <w:r w:rsidRPr="001C2FB7">
              <w:rPr>
                <w:rFonts w:ascii="Arial" w:hAnsi="Arial" w:cs="Arial"/>
                <w:vertAlign w:val="superscript"/>
              </w:rPr>
              <w:t>ème</w:t>
            </w:r>
            <w:r w:rsidRPr="001C2FB7">
              <w:rPr>
                <w:rFonts w:ascii="Arial" w:hAnsi="Arial" w:cs="Arial"/>
              </w:rPr>
              <w:t xml:space="preserve"> siècle ?</w:t>
            </w:r>
          </w:p>
        </w:tc>
        <w:tc>
          <w:tcPr>
            <w:tcW w:w="2926" w:type="dxa"/>
          </w:tcPr>
          <w:p w:rsidR="00116CD4" w:rsidRDefault="00116CD4" w:rsidP="00116CD4"/>
        </w:tc>
        <w:tc>
          <w:tcPr>
            <w:tcW w:w="2633" w:type="dxa"/>
          </w:tcPr>
          <w:p w:rsidR="00116CD4" w:rsidRDefault="00116CD4" w:rsidP="00116CD4"/>
        </w:tc>
        <w:tc>
          <w:tcPr>
            <w:tcW w:w="3220" w:type="dxa"/>
          </w:tcPr>
          <w:p w:rsidR="00116CD4" w:rsidRDefault="00116CD4" w:rsidP="00116CD4"/>
        </w:tc>
        <w:tc>
          <w:tcPr>
            <w:tcW w:w="2926" w:type="dxa"/>
          </w:tcPr>
          <w:p w:rsidR="00116CD4" w:rsidRDefault="00116CD4" w:rsidP="00116CD4"/>
        </w:tc>
        <w:tc>
          <w:tcPr>
            <w:tcW w:w="2840" w:type="dxa"/>
          </w:tcPr>
          <w:p w:rsidR="00116CD4" w:rsidRDefault="00116CD4" w:rsidP="00116CD4"/>
        </w:tc>
      </w:tr>
    </w:tbl>
    <w:p w:rsidR="007D1020" w:rsidRDefault="007D1020" w:rsidP="001C2FB7"/>
    <w:sectPr w:rsidR="007D1020" w:rsidSect="00CE6689">
      <w:pgSz w:w="16838" w:h="11906" w:orient="landscape"/>
      <w:pgMar w:top="227" w:right="227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1D7E"/>
    <w:multiLevelType w:val="hybridMultilevel"/>
    <w:tmpl w:val="9C1091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C"/>
    <w:rsid w:val="000612D5"/>
    <w:rsid w:val="000720A1"/>
    <w:rsid w:val="0007478F"/>
    <w:rsid w:val="000C5CF3"/>
    <w:rsid w:val="00116CD4"/>
    <w:rsid w:val="00182A9F"/>
    <w:rsid w:val="001C2FB7"/>
    <w:rsid w:val="00264011"/>
    <w:rsid w:val="002C48BF"/>
    <w:rsid w:val="003428DE"/>
    <w:rsid w:val="00621623"/>
    <w:rsid w:val="0068105D"/>
    <w:rsid w:val="007D1020"/>
    <w:rsid w:val="0087384F"/>
    <w:rsid w:val="008A24EC"/>
    <w:rsid w:val="008D5E47"/>
    <w:rsid w:val="008F496B"/>
    <w:rsid w:val="00962CB0"/>
    <w:rsid w:val="00993C91"/>
    <w:rsid w:val="009F2838"/>
    <w:rsid w:val="00A45F15"/>
    <w:rsid w:val="00A97848"/>
    <w:rsid w:val="00B14671"/>
    <w:rsid w:val="00B6553E"/>
    <w:rsid w:val="00BA1252"/>
    <w:rsid w:val="00CE6689"/>
    <w:rsid w:val="00D4799D"/>
    <w:rsid w:val="00F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8ECD"/>
  <w15:chartTrackingRefBased/>
  <w15:docId w15:val="{CCC8C141-5754-4DDA-B400-065FD396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2C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848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A978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dobros</dc:creator>
  <cp:keywords/>
  <dc:description/>
  <cp:lastModifiedBy>anne dobros</cp:lastModifiedBy>
  <cp:revision>3</cp:revision>
  <dcterms:created xsi:type="dcterms:W3CDTF">2017-03-18T19:42:00Z</dcterms:created>
  <dcterms:modified xsi:type="dcterms:W3CDTF">2017-03-18T19:45:00Z</dcterms:modified>
</cp:coreProperties>
</file>