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88" w:rsidRDefault="00373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b/>
          <w:sz w:val="28"/>
          <w:szCs w:val="28"/>
        </w:rPr>
        <w:t>INFORMATIONS PRATIQUES</w:t>
      </w:r>
    </w:p>
    <w:tbl>
      <w:tblPr>
        <w:tblStyle w:val="a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678"/>
        <w:gridCol w:w="4678"/>
      </w:tblGrid>
      <w:tr w:rsidR="00F10688">
        <w:trPr>
          <w:trHeight w:val="1060"/>
        </w:trPr>
        <w:tc>
          <w:tcPr>
            <w:tcW w:w="1702" w:type="dxa"/>
            <w:vAlign w:val="center"/>
          </w:tcPr>
          <w:p w:rsidR="00F10688" w:rsidRDefault="00373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Concours 2019</w:t>
            </w:r>
          </w:p>
        </w:tc>
        <w:tc>
          <w:tcPr>
            <w:tcW w:w="4678" w:type="dxa"/>
            <w:vAlign w:val="center"/>
          </w:tcPr>
          <w:p w:rsidR="00F10688" w:rsidRDefault="00373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Concours de Cartographie Imaginaire (CCI)</w:t>
            </w:r>
          </w:p>
        </w:tc>
        <w:tc>
          <w:tcPr>
            <w:tcW w:w="4678" w:type="dxa"/>
            <w:vAlign w:val="center"/>
          </w:tcPr>
          <w:p w:rsidR="00F10688" w:rsidRDefault="00373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Concours de Cartographie d’Actualité (CCA)</w:t>
            </w:r>
          </w:p>
        </w:tc>
      </w:tr>
      <w:tr w:rsidR="00F10688">
        <w:trPr>
          <w:trHeight w:val="2980"/>
        </w:trPr>
        <w:tc>
          <w:tcPr>
            <w:tcW w:w="1702" w:type="dxa"/>
            <w:vAlign w:val="center"/>
          </w:tcPr>
          <w:p w:rsidR="00F10688" w:rsidRDefault="00373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Sujet</w:t>
            </w:r>
          </w:p>
        </w:tc>
        <w:tc>
          <w:tcPr>
            <w:tcW w:w="4678" w:type="dxa"/>
            <w:vAlign w:val="center"/>
          </w:tcPr>
          <w:p w:rsidR="00F10688" w:rsidRDefault="00373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 Cartographie ton collège (ou ton école) idéal(e) »</w:t>
            </w:r>
          </w:p>
          <w:p w:rsidR="00F10688" w:rsidRDefault="00F10688">
            <w:pPr>
              <w:jc w:val="center"/>
              <w:rPr>
                <w:sz w:val="10"/>
                <w:szCs w:val="10"/>
              </w:rPr>
            </w:pPr>
          </w:p>
          <w:p w:rsidR="00F10688" w:rsidRDefault="0037359D">
            <w:pPr>
              <w:jc w:val="both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Vous êtes invités par un cabinet d'architectes à imaginer la carte d'un nouveau collège (ou d’une nouvelle école) pour votre ville. Ce doit être le collège (l’école) idéal(e) ! Un lieu de travail agréable doté de tous les atouts pour faire réussir les élèv</w:t>
            </w:r>
            <w:r>
              <w:rPr>
                <w:i/>
                <w:highlight w:val="white"/>
              </w:rPr>
              <w:t>es. Il doit être aussi un lieu de vie agréable pour tous dans lequel le respect de l'environnement ou encore la lutte contre les discriminations doit être au cœur des préoccupations. A vous de jouer !</w:t>
            </w:r>
          </w:p>
          <w:p w:rsidR="00F10688" w:rsidRDefault="00F1068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F10688" w:rsidRDefault="0037359D">
            <w:pPr>
              <w:ind w:left="323" w:right="322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«L’Île</w:t>
            </w:r>
            <w:proofErr w:type="gramEnd"/>
            <w:r>
              <w:rPr>
                <w:b/>
                <w:sz w:val="26"/>
                <w:szCs w:val="26"/>
              </w:rPr>
              <w:t xml:space="preserve"> Maurice en quête d’un second “miracle” »</w:t>
            </w:r>
          </w:p>
          <w:p w:rsidR="00F10688" w:rsidRDefault="00F10688">
            <w:pPr>
              <w:jc w:val="right"/>
              <w:rPr>
                <w:sz w:val="10"/>
                <w:szCs w:val="10"/>
              </w:rPr>
            </w:pPr>
          </w:p>
          <w:p w:rsidR="00F10688" w:rsidRDefault="0037359D">
            <w:pPr>
              <w:jc w:val="right"/>
              <w:rPr>
                <w:sz w:val="26"/>
                <w:szCs w:val="26"/>
              </w:rPr>
            </w:pPr>
            <w:r>
              <w:t>O. Piot</w:t>
            </w:r>
            <w:r>
              <w:rPr>
                <w:i/>
              </w:rPr>
              <w:t>, Le Monde</w:t>
            </w:r>
            <w:r>
              <w:t>, 22 mai 2018</w:t>
            </w:r>
          </w:p>
        </w:tc>
      </w:tr>
      <w:tr w:rsidR="00F10688">
        <w:trPr>
          <w:trHeight w:val="800"/>
        </w:trPr>
        <w:tc>
          <w:tcPr>
            <w:tcW w:w="1702" w:type="dxa"/>
            <w:vAlign w:val="center"/>
          </w:tcPr>
          <w:p w:rsidR="00F10688" w:rsidRDefault="00373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Élèves concernés</w:t>
            </w:r>
          </w:p>
        </w:tc>
        <w:tc>
          <w:tcPr>
            <w:tcW w:w="4678" w:type="dxa"/>
            <w:vAlign w:val="center"/>
          </w:tcPr>
          <w:p w:rsidR="00F10688" w:rsidRDefault="00373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CM1/CM2/ 6</w:t>
            </w:r>
            <w:r>
              <w:rPr>
                <w:b/>
                <w:sz w:val="26"/>
                <w:szCs w:val="26"/>
                <w:vertAlign w:val="superscript"/>
              </w:rPr>
              <w:t xml:space="preserve">ème </w:t>
            </w:r>
            <w:r>
              <w:rPr>
                <w:b/>
                <w:sz w:val="26"/>
                <w:szCs w:val="26"/>
              </w:rPr>
              <w:t>/ 5</w:t>
            </w:r>
            <w:r>
              <w:rPr>
                <w:b/>
                <w:sz w:val="26"/>
                <w:szCs w:val="26"/>
                <w:vertAlign w:val="superscript"/>
              </w:rPr>
              <w:t>ème</w:t>
            </w:r>
          </w:p>
        </w:tc>
        <w:tc>
          <w:tcPr>
            <w:tcW w:w="4678" w:type="dxa"/>
            <w:vAlign w:val="center"/>
          </w:tcPr>
          <w:p w:rsidR="00F10688" w:rsidRDefault="00373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vertAlign w:val="superscript"/>
              </w:rPr>
              <w:t xml:space="preserve">ème </w:t>
            </w:r>
            <w:r>
              <w:rPr>
                <w:b/>
                <w:sz w:val="26"/>
                <w:szCs w:val="26"/>
              </w:rPr>
              <w:t>/ 3</w:t>
            </w:r>
            <w:r>
              <w:rPr>
                <w:b/>
                <w:sz w:val="26"/>
                <w:szCs w:val="26"/>
                <w:vertAlign w:val="superscript"/>
              </w:rPr>
              <w:t xml:space="preserve">ème </w:t>
            </w:r>
            <w:r>
              <w:rPr>
                <w:b/>
                <w:sz w:val="26"/>
                <w:szCs w:val="26"/>
              </w:rPr>
              <w:t>/ 2</w:t>
            </w:r>
            <w:r>
              <w:rPr>
                <w:b/>
                <w:sz w:val="26"/>
                <w:szCs w:val="26"/>
                <w:vertAlign w:val="superscript"/>
              </w:rPr>
              <w:t>nde</w:t>
            </w:r>
          </w:p>
        </w:tc>
      </w:tr>
      <w:tr w:rsidR="00F10688">
        <w:tc>
          <w:tcPr>
            <w:tcW w:w="1702" w:type="dxa"/>
            <w:vAlign w:val="center"/>
          </w:tcPr>
          <w:p w:rsidR="00F10688" w:rsidRDefault="00373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Calendrier</w:t>
            </w:r>
          </w:p>
        </w:tc>
        <w:tc>
          <w:tcPr>
            <w:tcW w:w="9356" w:type="dxa"/>
            <w:gridSpan w:val="2"/>
          </w:tcPr>
          <w:p w:rsidR="00F10688" w:rsidRDefault="00F10688">
            <w:pPr>
              <w:spacing w:before="120" w:after="120"/>
              <w:jc w:val="both"/>
              <w:rPr>
                <w:b/>
              </w:rPr>
            </w:pP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 xml:space="preserve">● 4 novembre 2018 </w:t>
            </w:r>
            <w:r>
              <w:t>Date limite des inscriptions avec liste complète des élèves inscrits dans l’établissement : Nom, Prénom, Classe, professeur. (Seul le règlement financier valide l’inscription)</w:t>
            </w: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>● 1er février 2019</w:t>
            </w:r>
            <w:r>
              <w:t xml:space="preserve"> Date limite de retour des </w:t>
            </w:r>
            <w:proofErr w:type="gramStart"/>
            <w:r>
              <w:t>cartes  du</w:t>
            </w:r>
            <w:proofErr w:type="gramEnd"/>
            <w:r>
              <w:t xml:space="preserve"> CCI collège et du CCA. L</w:t>
            </w:r>
            <w:r>
              <w:t>es cartes devront être envoyées lors de la semaine du 4 au 8 février à cette adresse :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 xml:space="preserve">Collège Jean Rostand (A l’attention de Rémi </w:t>
            </w:r>
            <w:proofErr w:type="spellStart"/>
            <w:r>
              <w:rPr>
                <w:color w:val="538135"/>
              </w:rPr>
              <w:t>Guédon</w:t>
            </w:r>
            <w:proofErr w:type="spellEnd"/>
            <w:r>
              <w:rPr>
                <w:color w:val="538135"/>
              </w:rPr>
              <w:t>)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>142, Avenue de la République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>49800 TRELAZE (FRANCE)</w:t>
            </w: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>● Février 2019 </w:t>
            </w:r>
            <w:r>
              <w:t xml:space="preserve">Sélection des meilleures cartes du CCI collège et du CCA </w:t>
            </w: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 xml:space="preserve">● 5 avril 2019 </w:t>
            </w:r>
            <w:r>
              <w:t>Date limite de retour des cartes du CCI école. Les cartes devront être envoyées lors de la semaine du 8 au 12 avril à cette adresse :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 xml:space="preserve">Collège Jean Rostand (A l’attention de Rémi </w:t>
            </w:r>
            <w:proofErr w:type="spellStart"/>
            <w:r>
              <w:rPr>
                <w:color w:val="538135"/>
              </w:rPr>
              <w:t>Guédo</w:t>
            </w:r>
            <w:r>
              <w:rPr>
                <w:color w:val="538135"/>
              </w:rPr>
              <w:t>n</w:t>
            </w:r>
            <w:proofErr w:type="spellEnd"/>
            <w:r>
              <w:rPr>
                <w:color w:val="538135"/>
              </w:rPr>
              <w:t>)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>142, Avenue de la République</w:t>
            </w:r>
          </w:p>
          <w:p w:rsidR="00F10688" w:rsidRDefault="0037359D">
            <w:pPr>
              <w:spacing w:before="120" w:after="120"/>
              <w:jc w:val="center"/>
              <w:rPr>
                <w:color w:val="538135"/>
              </w:rPr>
            </w:pPr>
            <w:r>
              <w:rPr>
                <w:color w:val="538135"/>
              </w:rPr>
              <w:t>49800 TRELAZE (FRANCE)</w:t>
            </w: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>● Avril 2019 </w:t>
            </w:r>
            <w:r>
              <w:t>Sélection des meilleures cartes du CCI école</w:t>
            </w:r>
          </w:p>
          <w:p w:rsidR="00F10688" w:rsidRDefault="0037359D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Entre Mars et Avril seront diffusées des cartes d’élèves sur le site pour l’ensemble des concours ...</w:t>
            </w:r>
          </w:p>
          <w:p w:rsidR="00F10688" w:rsidRDefault="0037359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● 13 au 17 mai</w:t>
            </w:r>
            <w:r>
              <w:t xml:space="preserve"> </w:t>
            </w:r>
            <w:r>
              <w:rPr>
                <w:b/>
              </w:rPr>
              <w:t>2019</w:t>
            </w:r>
            <w:r>
              <w:t xml:space="preserve"> Diffusion de la liste</w:t>
            </w:r>
            <w:r>
              <w:t xml:space="preserve"> des lauréats classés entre la 50</w:t>
            </w:r>
            <w:r>
              <w:rPr>
                <w:vertAlign w:val="superscript"/>
              </w:rPr>
              <w:t>ème</w:t>
            </w:r>
            <w:r>
              <w:t xml:space="preserve"> et la 41</w:t>
            </w:r>
            <w:r>
              <w:rPr>
                <w:vertAlign w:val="superscript"/>
              </w:rPr>
              <w:t>ème</w:t>
            </w:r>
            <w:r>
              <w:t xml:space="preserve"> place</w:t>
            </w:r>
            <w:r>
              <w:rPr>
                <w:b/>
              </w:rPr>
              <w:t xml:space="preserve"> </w:t>
            </w:r>
          </w:p>
          <w:p w:rsidR="00F10688" w:rsidRDefault="0037359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● 20 au 24 mai 2019 </w:t>
            </w:r>
            <w:r>
              <w:t>Diffusion de la liste des lauréats classés entre la 40</w:t>
            </w:r>
            <w:r>
              <w:rPr>
                <w:vertAlign w:val="superscript"/>
              </w:rPr>
              <w:t>ème</w:t>
            </w:r>
            <w:r>
              <w:t xml:space="preserve"> et la 31</w:t>
            </w:r>
            <w:r>
              <w:rPr>
                <w:vertAlign w:val="superscript"/>
              </w:rPr>
              <w:t>ème</w:t>
            </w:r>
            <w:r>
              <w:t xml:space="preserve"> place </w:t>
            </w:r>
          </w:p>
          <w:p w:rsidR="00F10688" w:rsidRDefault="0037359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● 27 mai au 31 mai 2019 </w:t>
            </w:r>
            <w:r>
              <w:t>Diffusion de la liste des lauréats classés entre la 30</w:t>
            </w:r>
            <w:r>
              <w:rPr>
                <w:vertAlign w:val="superscript"/>
              </w:rPr>
              <w:t>ème</w:t>
            </w:r>
            <w:r>
              <w:t xml:space="preserve"> et la 21</w:t>
            </w:r>
            <w:r>
              <w:rPr>
                <w:vertAlign w:val="superscript"/>
              </w:rPr>
              <w:t>ème</w:t>
            </w:r>
            <w:r>
              <w:t xml:space="preserve"> place</w:t>
            </w:r>
          </w:p>
          <w:p w:rsidR="00F10688" w:rsidRDefault="0037359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● 3</w:t>
            </w:r>
            <w:r>
              <w:rPr>
                <w:b/>
              </w:rPr>
              <w:t xml:space="preserve"> au 7 juin 2019 </w:t>
            </w:r>
          </w:p>
          <w:p w:rsidR="00F10688" w:rsidRDefault="0037359D">
            <w:pPr>
              <w:spacing w:before="120" w:after="120"/>
              <w:ind w:left="325"/>
              <w:jc w:val="both"/>
            </w:pPr>
            <w:r>
              <w:t>- Diffusion de la liste des lauréats classés entre la 20</w:t>
            </w:r>
            <w:r>
              <w:rPr>
                <w:vertAlign w:val="superscript"/>
              </w:rPr>
              <w:t>ème</w:t>
            </w:r>
            <w:r>
              <w:t xml:space="preserve"> et la 11</w:t>
            </w:r>
            <w:r>
              <w:rPr>
                <w:vertAlign w:val="superscript"/>
              </w:rPr>
              <w:t>ème</w:t>
            </w:r>
            <w:r>
              <w:t xml:space="preserve"> place </w:t>
            </w:r>
          </w:p>
          <w:p w:rsidR="00F10688" w:rsidRDefault="0037359D">
            <w:pPr>
              <w:spacing w:before="120" w:after="120"/>
              <w:ind w:left="325"/>
              <w:jc w:val="both"/>
            </w:pPr>
            <w:r>
              <w:t>- Envoi des lots dans les établissements</w:t>
            </w:r>
            <w:r>
              <w:rPr>
                <w:b/>
              </w:rPr>
              <w:t xml:space="preserve"> </w:t>
            </w:r>
            <w:r>
              <w:t>(pour ceux qui ne pourront pas venir à la remise des prix)</w:t>
            </w:r>
          </w:p>
          <w:p w:rsidR="00F10688" w:rsidRDefault="0037359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● 10 au 14 juin 2019 </w:t>
            </w:r>
            <w:r>
              <w:t>Diffusion de la liste des lauréats fina</w:t>
            </w:r>
            <w:r>
              <w:t>listes (10 par concours)</w:t>
            </w:r>
          </w:p>
          <w:p w:rsidR="00F10688" w:rsidRDefault="0037359D">
            <w:pPr>
              <w:spacing w:before="120" w:after="120"/>
              <w:jc w:val="both"/>
            </w:pPr>
            <w:r>
              <w:rPr>
                <w:b/>
              </w:rPr>
              <w:t>● 21 juin 2019</w:t>
            </w:r>
            <w:r>
              <w:t xml:space="preserve"> Diffusion des résultats (10</w:t>
            </w:r>
            <w:r>
              <w:rPr>
                <w:vertAlign w:val="superscript"/>
              </w:rPr>
              <w:t>ème</w:t>
            </w:r>
            <w:r>
              <w:t>/1</w:t>
            </w:r>
            <w:r>
              <w:rPr>
                <w:vertAlign w:val="superscript"/>
              </w:rPr>
              <w:t>ère</w:t>
            </w:r>
            <w:r>
              <w:t xml:space="preserve"> place) et remise des prix pour les lauréats des concours à l’université d’Angers </w:t>
            </w:r>
          </w:p>
          <w:p w:rsidR="00F10688" w:rsidRDefault="00F10688">
            <w:pPr>
              <w:spacing w:before="120" w:after="120"/>
              <w:jc w:val="both"/>
            </w:pPr>
          </w:p>
        </w:tc>
      </w:tr>
    </w:tbl>
    <w:p w:rsidR="00F10688" w:rsidRDefault="00F10688">
      <w:pPr>
        <w:rPr>
          <w:b/>
        </w:rPr>
      </w:pPr>
    </w:p>
    <w:sectPr w:rsidR="00F10688">
      <w:pgSz w:w="11906" w:h="16838"/>
      <w:pgMar w:top="568" w:right="1417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88"/>
    <w:rsid w:val="0037359D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1CE3-CB20-4618-A9D4-8BCB5A4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Concours Carto</dc:creator>
  <cp:lastModifiedBy>Concours Carto</cp:lastModifiedBy>
  <cp:revision>2</cp:revision>
  <dcterms:created xsi:type="dcterms:W3CDTF">2018-09-14T12:31:00Z</dcterms:created>
  <dcterms:modified xsi:type="dcterms:W3CDTF">2018-09-14T12:31:00Z</dcterms:modified>
</cp:coreProperties>
</file>